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D2" w:rsidRPr="00BD666B" w:rsidRDefault="006D66D2" w:rsidP="00BD666B">
      <w:pPr>
        <w:jc w:val="center"/>
        <w:rPr>
          <w:rFonts w:ascii="Arial" w:eastAsia="Times New Roman" w:hAnsi="Arial" w:cs="Arial"/>
          <w:b/>
          <w:bCs/>
          <w:color w:val="262626"/>
          <w:sz w:val="26"/>
          <w:szCs w:val="26"/>
          <w:u w:val="single"/>
          <w:lang w:eastAsia="is-IS"/>
        </w:rPr>
      </w:pPr>
      <w:r w:rsidRPr="00BD666B">
        <w:rPr>
          <w:rFonts w:ascii="Arial" w:eastAsia="Times New Roman" w:hAnsi="Arial" w:cs="Arial"/>
          <w:b/>
          <w:iCs/>
          <w:color w:val="949494"/>
          <w:sz w:val="31"/>
          <w:szCs w:val="31"/>
          <w:lang w:eastAsia="is-IS"/>
        </w:rPr>
        <w:t>Ástundunarreglur Víðistaðaskóla – Ábyrgð – Virðing - Vinátta</w:t>
      </w:r>
    </w:p>
    <w:p w:rsidR="006D66D2" w:rsidRPr="00BD666B" w:rsidRDefault="006D66D2" w:rsidP="006D66D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Cs/>
          <w:color w:val="262626"/>
          <w:sz w:val="26"/>
          <w:szCs w:val="26"/>
          <w:lang w:eastAsia="is-IS"/>
        </w:rPr>
      </w:pPr>
      <w:r w:rsidRPr="00BD666B">
        <w:rPr>
          <w:rFonts w:ascii="Arial" w:eastAsia="Times New Roman" w:hAnsi="Arial" w:cs="Arial"/>
          <w:bCs/>
          <w:color w:val="262626"/>
          <w:sz w:val="26"/>
          <w:szCs w:val="26"/>
          <w:lang w:eastAsia="is-IS"/>
        </w:rPr>
        <w:t xml:space="preserve">Í Víðistaðaskóla er lögð áhersla á stundvísi og góða ástundun. </w:t>
      </w:r>
    </w:p>
    <w:p w:rsidR="006D66D2" w:rsidRPr="00BD666B" w:rsidRDefault="006D66D2" w:rsidP="006D66D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Cs/>
          <w:color w:val="262626"/>
          <w:sz w:val="26"/>
          <w:szCs w:val="26"/>
          <w:lang w:eastAsia="is-IS"/>
        </w:rPr>
      </w:pPr>
      <w:r w:rsidRPr="00BD666B">
        <w:rPr>
          <w:rFonts w:ascii="Arial" w:eastAsia="Times New Roman" w:hAnsi="Arial" w:cs="Arial"/>
          <w:bCs/>
          <w:color w:val="262626"/>
          <w:sz w:val="26"/>
          <w:szCs w:val="26"/>
          <w:lang w:eastAsia="is-IS"/>
        </w:rPr>
        <w:t>Stundvísi og góð ástundun er lykill að góðum námsárangri.</w:t>
      </w:r>
    </w:p>
    <w:p w:rsidR="006D66D2" w:rsidRDefault="006D66D2" w:rsidP="000E6ED7">
      <w:pPr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222222"/>
          <w:sz w:val="21"/>
          <w:szCs w:val="21"/>
          <w:bdr w:val="none" w:sz="0" w:space="0" w:color="auto" w:frame="1"/>
          <w:lang w:eastAsia="is-IS"/>
        </w:rPr>
      </w:pPr>
    </w:p>
    <w:p w:rsidR="006D66D2" w:rsidRDefault="006D66D2" w:rsidP="000E6ED7">
      <w:pPr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222222"/>
          <w:sz w:val="21"/>
          <w:szCs w:val="21"/>
          <w:bdr w:val="none" w:sz="0" w:space="0" w:color="auto" w:frame="1"/>
          <w:lang w:eastAsia="is-IS"/>
        </w:rPr>
      </w:pPr>
    </w:p>
    <w:p w:rsidR="006D66D2" w:rsidRDefault="00B10654" w:rsidP="000E6ED7">
      <w:pPr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222222"/>
          <w:sz w:val="21"/>
          <w:szCs w:val="21"/>
          <w:bdr w:val="none" w:sz="0" w:space="0" w:color="auto" w:frame="1"/>
          <w:lang w:eastAsia="is-IS"/>
        </w:rPr>
      </w:pPr>
      <w:r>
        <w:rPr>
          <w:rFonts w:ascii="Arial" w:eastAsia="Times New Roman" w:hAnsi="Arial" w:cs="Arial"/>
          <w:noProof/>
          <w:color w:val="262626"/>
          <w:sz w:val="26"/>
          <w:szCs w:val="26"/>
          <w:lang w:eastAsia="is-IS"/>
        </w:rPr>
        <w:drawing>
          <wp:anchor distT="0" distB="0" distL="114300" distR="114300" simplePos="0" relativeHeight="251669504" behindDoc="0" locked="0" layoutInCell="1" allowOverlap="1" wp14:anchorId="50D9D5B8" wp14:editId="4FE8C89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442710" cy="6419850"/>
            <wp:effectExtent l="0" t="0" r="0" b="0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ED7" w:rsidRDefault="000E6ED7" w:rsidP="000E6ED7">
      <w:pPr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222222"/>
          <w:sz w:val="21"/>
          <w:szCs w:val="21"/>
          <w:bdr w:val="none" w:sz="0" w:space="0" w:color="auto" w:frame="1"/>
          <w:lang w:eastAsia="is-IS"/>
        </w:rPr>
      </w:pPr>
    </w:p>
    <w:p w:rsidR="00806C25" w:rsidRPr="00A219DB" w:rsidRDefault="009D3F89" w:rsidP="00BD666B">
      <w:pPr>
        <w:rPr>
          <w:rFonts w:cs="Arial"/>
          <w:color w:val="262626"/>
          <w:sz w:val="24"/>
          <w:szCs w:val="24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3162299</wp:posOffset>
                </wp:positionH>
                <wp:positionV relativeFrom="paragraph">
                  <wp:posOffset>1542415</wp:posOffset>
                </wp:positionV>
                <wp:extent cx="1552575" cy="1809750"/>
                <wp:effectExtent l="19050" t="19050" r="47625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809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F89" w:rsidRPr="00B10654" w:rsidRDefault="009D3F89" w:rsidP="00A219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B10654">
                              <w:rPr>
                                <w:b/>
                                <w:sz w:val="32"/>
                                <w:szCs w:val="32"/>
                              </w:rPr>
                              <w:t>Samstarf heimila og skóla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49pt;margin-top:121.45pt;width:122.25pt;height:142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" fillcolor="#f69200 [3206]" strokecolor="#7a4800 [1606]" strokeweight="1.52778mm">
                <v:stroke linestyle="thickThin"/>
                <v:textbox>
                  <w:txbxContent>
                    <w:p w:rsidR="009D3F89" w:rsidRPr="00B10654" w:rsidRDefault="009D3F89" w:rsidP="00A219D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B10654">
                        <w:rPr>
                          <w:b/>
                          <w:sz w:val="32"/>
                          <w:szCs w:val="32"/>
                        </w:rPr>
                        <w:t>Samstarf heimila og skóla</w:t>
                      </w:r>
                      <w:bookmarkEnd w:id="1"/>
                    </w:p>
                  </w:txbxContent>
                </v:textbox>
                <w10:wrap anchorx="page"/>
              </v:oval>
            </w:pict>
          </mc:Fallback>
        </mc:AlternateContent>
      </w:r>
      <w:r w:rsidR="001E56E7">
        <w:br w:type="page"/>
      </w:r>
      <w:r w:rsidR="004E556C" w:rsidRPr="00A219DB">
        <w:rPr>
          <w:rFonts w:cs="Arial"/>
          <w:color w:val="262626"/>
          <w:sz w:val="24"/>
          <w:szCs w:val="24"/>
        </w:rPr>
        <w:lastRenderedPageBreak/>
        <w:t xml:space="preserve">Í Víðistaðaskóla er </w:t>
      </w:r>
      <w:r w:rsidR="00806C25" w:rsidRPr="00A219DB">
        <w:rPr>
          <w:rFonts w:cs="Arial"/>
          <w:color w:val="262626"/>
          <w:sz w:val="24"/>
          <w:szCs w:val="24"/>
        </w:rPr>
        <w:t xml:space="preserve">áhersla á samvinnu </w:t>
      </w:r>
      <w:r w:rsidR="004E556C" w:rsidRPr="00A219DB">
        <w:rPr>
          <w:rFonts w:cs="Arial"/>
          <w:color w:val="262626"/>
          <w:sz w:val="24"/>
          <w:szCs w:val="24"/>
        </w:rPr>
        <w:t>skólans og foreldra/forráðamanna</w:t>
      </w:r>
      <w:r w:rsidR="00806C25" w:rsidRPr="00A219DB">
        <w:rPr>
          <w:rFonts w:cs="Arial"/>
          <w:color w:val="262626"/>
          <w:sz w:val="24"/>
          <w:szCs w:val="24"/>
        </w:rPr>
        <w:t xml:space="preserve"> </w:t>
      </w:r>
      <w:r w:rsidR="000B1F18">
        <w:rPr>
          <w:rFonts w:cs="Arial"/>
          <w:color w:val="262626"/>
          <w:sz w:val="24"/>
          <w:szCs w:val="24"/>
        </w:rPr>
        <w:t>varðand</w:t>
      </w:r>
      <w:r w:rsidR="000B1F18" w:rsidRPr="000B1F18">
        <w:rPr>
          <w:rFonts w:cs="Arial"/>
          <w:color w:val="262626"/>
          <w:sz w:val="24"/>
          <w:szCs w:val="24"/>
        </w:rPr>
        <w:t>i góða</w:t>
      </w:r>
      <w:r w:rsidR="00806C25" w:rsidRPr="00A219DB">
        <w:rPr>
          <w:rFonts w:cs="Arial"/>
          <w:color w:val="262626"/>
          <w:sz w:val="24"/>
          <w:szCs w:val="24"/>
        </w:rPr>
        <w:t xml:space="preserve"> ástundun nemenda. Nemendur ber</w:t>
      </w:r>
      <w:r w:rsidR="000B1F18" w:rsidRPr="000B1F18">
        <w:rPr>
          <w:rFonts w:cs="Arial"/>
          <w:color w:val="262626"/>
          <w:sz w:val="24"/>
          <w:szCs w:val="24"/>
        </w:rPr>
        <w:t>a</w:t>
      </w:r>
      <w:r w:rsidR="00806C25" w:rsidRPr="00A219DB">
        <w:rPr>
          <w:rFonts w:cs="Arial"/>
          <w:color w:val="262626"/>
          <w:sz w:val="24"/>
          <w:szCs w:val="24"/>
        </w:rPr>
        <w:t> </w:t>
      </w:r>
      <w:r w:rsidR="00806C25" w:rsidRPr="00A219DB">
        <w:rPr>
          <w:rFonts w:cs="Arial"/>
          <w:b/>
          <w:bCs/>
          <w:color w:val="262626"/>
          <w:sz w:val="24"/>
          <w:szCs w:val="24"/>
        </w:rPr>
        <w:t>ábyrgð</w:t>
      </w:r>
      <w:r w:rsidR="00806C25" w:rsidRPr="00A219DB">
        <w:rPr>
          <w:rFonts w:cs="Arial"/>
          <w:color w:val="262626"/>
          <w:sz w:val="24"/>
          <w:szCs w:val="24"/>
        </w:rPr>
        <w:t xml:space="preserve"> á hegðun sinni og </w:t>
      </w:r>
      <w:r w:rsidR="000B1F18" w:rsidRPr="000B1F18">
        <w:rPr>
          <w:rFonts w:cs="Arial"/>
          <w:color w:val="262626"/>
          <w:sz w:val="24"/>
          <w:szCs w:val="24"/>
        </w:rPr>
        <w:t>leggi áherslu á</w:t>
      </w:r>
      <w:r w:rsidR="00806C25" w:rsidRPr="00A219DB">
        <w:rPr>
          <w:rFonts w:cs="Arial"/>
          <w:color w:val="262626"/>
          <w:sz w:val="24"/>
          <w:szCs w:val="24"/>
        </w:rPr>
        <w:t xml:space="preserve">  </w:t>
      </w:r>
      <w:r w:rsidR="00806C25" w:rsidRPr="00A219DB">
        <w:rPr>
          <w:rFonts w:cs="Arial"/>
          <w:b/>
          <w:bCs/>
          <w:color w:val="262626"/>
          <w:sz w:val="24"/>
          <w:szCs w:val="24"/>
        </w:rPr>
        <w:t>virðingu</w:t>
      </w:r>
      <w:r w:rsidR="00806C25" w:rsidRPr="00A219DB">
        <w:rPr>
          <w:rFonts w:cs="Arial"/>
          <w:color w:val="262626"/>
          <w:sz w:val="24"/>
          <w:szCs w:val="24"/>
        </w:rPr>
        <w:t> og </w:t>
      </w:r>
      <w:r w:rsidR="00806C25" w:rsidRPr="00A219DB">
        <w:rPr>
          <w:rFonts w:cs="Arial"/>
          <w:b/>
          <w:bCs/>
          <w:color w:val="262626"/>
          <w:sz w:val="24"/>
          <w:szCs w:val="24"/>
        </w:rPr>
        <w:t>vináttu</w:t>
      </w:r>
      <w:r w:rsidR="000B1F18" w:rsidRPr="00A219DB">
        <w:rPr>
          <w:rFonts w:cs="Arial"/>
          <w:bCs/>
          <w:color w:val="262626"/>
          <w:sz w:val="24"/>
          <w:szCs w:val="24"/>
        </w:rPr>
        <w:t xml:space="preserve"> í samskiptum</w:t>
      </w:r>
      <w:r w:rsidR="004E556C" w:rsidRPr="00A219DB">
        <w:rPr>
          <w:rFonts w:cs="Arial"/>
          <w:color w:val="262626"/>
          <w:sz w:val="24"/>
          <w:szCs w:val="24"/>
        </w:rPr>
        <w:t xml:space="preserve">. </w:t>
      </w:r>
      <w:r w:rsidR="009C2166" w:rsidRPr="00A219DB">
        <w:rPr>
          <w:rFonts w:eastAsia="Times New Roman" w:cs="Arial"/>
          <w:color w:val="262626"/>
          <w:sz w:val="24"/>
          <w:szCs w:val="24"/>
          <w:lang w:eastAsia="is-IS"/>
        </w:rPr>
        <w:t>Foreldrar</w:t>
      </w:r>
      <w:r w:rsidR="00C37C1A" w:rsidRPr="00A219DB">
        <w:rPr>
          <w:rFonts w:eastAsia="Times New Roman" w:cs="Arial"/>
          <w:color w:val="262626"/>
          <w:sz w:val="24"/>
          <w:szCs w:val="24"/>
          <w:lang w:eastAsia="is-IS"/>
        </w:rPr>
        <w:t>/forráðamenn</w:t>
      </w:r>
      <w:r w:rsidR="009C2166" w:rsidRPr="00A219DB">
        <w:rPr>
          <w:rFonts w:eastAsia="Times New Roman" w:cs="Arial"/>
          <w:color w:val="262626"/>
          <w:sz w:val="24"/>
          <w:szCs w:val="24"/>
          <w:lang w:eastAsia="is-IS"/>
        </w:rPr>
        <w:t xml:space="preserve"> fylgjast með ástundun í Mentor og </w:t>
      </w:r>
      <w:r w:rsidR="004E556C" w:rsidRPr="00A219DB">
        <w:rPr>
          <w:rFonts w:cs="Arial"/>
          <w:color w:val="262626"/>
          <w:sz w:val="24"/>
          <w:szCs w:val="24"/>
        </w:rPr>
        <w:t xml:space="preserve">bera ábyrgð á </w:t>
      </w:r>
      <w:r w:rsidR="009C2166" w:rsidRPr="00A219DB">
        <w:rPr>
          <w:rFonts w:eastAsia="Times New Roman" w:cs="Arial"/>
          <w:color w:val="262626"/>
          <w:sz w:val="24"/>
          <w:szCs w:val="24"/>
          <w:lang w:eastAsia="is-IS"/>
        </w:rPr>
        <w:t>að barnið þeirra mæti í skólann</w:t>
      </w:r>
      <w:r w:rsidR="000B1F18">
        <w:rPr>
          <w:rFonts w:eastAsia="Times New Roman" w:cs="Arial"/>
          <w:color w:val="262626"/>
          <w:sz w:val="24"/>
          <w:szCs w:val="24"/>
          <w:lang w:eastAsia="is-IS"/>
        </w:rPr>
        <w:t xml:space="preserve"> og að ástundun sé í góðu lagi</w:t>
      </w:r>
      <w:r w:rsidR="009C2166" w:rsidRPr="00A219DB">
        <w:rPr>
          <w:rFonts w:eastAsia="Times New Roman" w:cs="Arial"/>
          <w:color w:val="262626"/>
          <w:sz w:val="24"/>
          <w:szCs w:val="24"/>
          <w:lang w:eastAsia="is-IS"/>
        </w:rPr>
        <w:t>.</w:t>
      </w:r>
      <w:r w:rsidR="004E556C" w:rsidRPr="00A219DB">
        <w:rPr>
          <w:rFonts w:cs="Arial"/>
          <w:color w:val="262626"/>
          <w:sz w:val="24"/>
          <w:szCs w:val="24"/>
        </w:rPr>
        <w:t xml:space="preserve"> </w:t>
      </w:r>
      <w:r w:rsidR="009C2166" w:rsidRPr="00A219DB">
        <w:rPr>
          <w:rFonts w:eastAsia="Times New Roman" w:cs="Arial"/>
          <w:color w:val="262626"/>
          <w:sz w:val="24"/>
          <w:szCs w:val="24"/>
          <w:lang w:eastAsia="is-IS"/>
        </w:rPr>
        <w:t>Gott aðhald varðandi skólasókn tryggir öruggan ramma utan um dagleg störf nemenda og er mikilvægt samstarfsverkefni heimilis og skóla</w:t>
      </w:r>
      <w:r w:rsidR="00806C25" w:rsidRPr="00A219DB">
        <w:rPr>
          <w:rFonts w:cs="Arial"/>
          <w:color w:val="262626"/>
          <w:sz w:val="24"/>
          <w:szCs w:val="24"/>
        </w:rPr>
        <w:t>.</w:t>
      </w:r>
    </w:p>
    <w:p w:rsidR="00CA3BFE" w:rsidRPr="00A219DB" w:rsidRDefault="009C2166" w:rsidP="00BD666B">
      <w:pPr>
        <w:shd w:val="clear" w:color="auto" w:fill="FFFFFF"/>
        <w:spacing w:after="300" w:line="240" w:lineRule="auto"/>
        <w:rPr>
          <w:rFonts w:eastAsia="Times New Roman" w:cs="Arial"/>
          <w:color w:val="FF0000"/>
          <w:sz w:val="24"/>
          <w:szCs w:val="24"/>
          <w:lang w:eastAsia="is-IS"/>
        </w:rPr>
      </w:pPr>
      <w:r w:rsidRPr="00A219DB">
        <w:rPr>
          <w:rFonts w:eastAsia="Times New Roman" w:cs="Arial"/>
          <w:color w:val="262626"/>
          <w:sz w:val="24"/>
          <w:szCs w:val="24"/>
          <w:lang w:eastAsia="is-IS"/>
        </w:rPr>
        <w:t>Samkvæmt grunnskólalögum nr. 91/2008 er n</w:t>
      </w:r>
      <w:r w:rsidR="00BE43FD" w:rsidRPr="00A219DB">
        <w:rPr>
          <w:rFonts w:eastAsia="Times New Roman" w:cs="Arial"/>
          <w:color w:val="262626"/>
          <w:sz w:val="24"/>
          <w:szCs w:val="24"/>
          <w:lang w:eastAsia="is-IS"/>
        </w:rPr>
        <w:t xml:space="preserve">emendum á grunnskólaaldri skylt að sækja </w:t>
      </w:r>
      <w:r w:rsidR="00F42271" w:rsidRPr="00A219DB">
        <w:rPr>
          <w:rFonts w:eastAsia="Times New Roman" w:cs="Arial"/>
          <w:color w:val="262626"/>
          <w:sz w:val="24"/>
          <w:szCs w:val="24"/>
          <w:lang w:eastAsia="is-IS"/>
        </w:rPr>
        <w:t>grunn</w:t>
      </w:r>
      <w:r w:rsidR="00BE43FD" w:rsidRPr="00A219DB">
        <w:rPr>
          <w:rFonts w:eastAsia="Times New Roman" w:cs="Arial"/>
          <w:color w:val="262626"/>
          <w:sz w:val="24"/>
          <w:szCs w:val="24"/>
          <w:lang w:eastAsia="is-IS"/>
        </w:rPr>
        <w:t xml:space="preserve">skóla </w:t>
      </w:r>
      <w:r w:rsidR="00F42271" w:rsidRPr="00A219DB">
        <w:rPr>
          <w:rFonts w:eastAsia="Times New Roman" w:cs="Arial"/>
          <w:color w:val="262626"/>
          <w:sz w:val="24"/>
          <w:szCs w:val="24"/>
          <w:lang w:eastAsia="is-IS"/>
        </w:rPr>
        <w:t>sbr. 3.</w:t>
      </w:r>
      <w:r w:rsidRPr="00A219DB">
        <w:rPr>
          <w:rFonts w:eastAsia="Times New Roman" w:cs="Arial"/>
          <w:color w:val="262626"/>
          <w:sz w:val="24"/>
          <w:szCs w:val="24"/>
          <w:lang w:eastAsia="is-IS"/>
        </w:rPr>
        <w:t xml:space="preserve"> </w:t>
      </w:r>
      <w:r w:rsidR="00F42271" w:rsidRPr="00A219DB">
        <w:rPr>
          <w:rFonts w:eastAsia="Times New Roman" w:cs="Arial"/>
          <w:color w:val="262626"/>
          <w:sz w:val="24"/>
          <w:szCs w:val="24"/>
          <w:lang w:eastAsia="is-IS"/>
        </w:rPr>
        <w:t>15. og 19. gr.</w:t>
      </w:r>
      <w:r w:rsidR="00BE43FD" w:rsidRPr="00A219DB">
        <w:rPr>
          <w:rFonts w:eastAsia="Times New Roman" w:cs="Arial"/>
          <w:color w:val="262626"/>
          <w:sz w:val="24"/>
          <w:szCs w:val="24"/>
          <w:lang w:eastAsia="is-IS"/>
        </w:rPr>
        <w:t xml:space="preserve"> Ákvæði laganna um skólasókn eru skýr, </w:t>
      </w:r>
      <w:r w:rsidR="00BE43FD" w:rsidRPr="00A219DB">
        <w:rPr>
          <w:rFonts w:eastAsia="Times New Roman" w:cs="Arial"/>
          <w:bCs/>
          <w:color w:val="262626"/>
          <w:sz w:val="24"/>
          <w:szCs w:val="24"/>
          <w:lang w:eastAsia="is-IS"/>
        </w:rPr>
        <w:t>nemendur eiga að mæta stundvíslega í allar kennslustundir.</w:t>
      </w:r>
    </w:p>
    <w:p w:rsidR="000B1F18" w:rsidRPr="00063729" w:rsidRDefault="00BE43FD" w:rsidP="00B9079D">
      <w:pPr>
        <w:pStyle w:val="Caption"/>
        <w:rPr>
          <w:rStyle w:val="Hyperlink"/>
          <w:rFonts w:eastAsia="Times New Roman" w:cs="Arial"/>
          <w:i w:val="0"/>
          <w:sz w:val="24"/>
          <w:szCs w:val="24"/>
          <w:lang w:eastAsia="is-IS"/>
        </w:rPr>
      </w:pPr>
      <w:r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>Nemendur fá skólasóknareinkunn</w:t>
      </w:r>
      <w:r w:rsidR="004D2837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 xml:space="preserve"> sem </w:t>
      </w:r>
      <w:r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>segir til um </w:t>
      </w:r>
      <w:r w:rsidRPr="00063729">
        <w:rPr>
          <w:rFonts w:eastAsia="Times New Roman" w:cs="Arial"/>
          <w:bCs/>
          <w:i w:val="0"/>
          <w:color w:val="262626"/>
          <w:sz w:val="24"/>
          <w:szCs w:val="24"/>
          <w:lang w:eastAsia="is-IS"/>
        </w:rPr>
        <w:t>stundvísi</w:t>
      </w:r>
      <w:r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> </w:t>
      </w:r>
      <w:r w:rsidR="004D2837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 xml:space="preserve">og </w:t>
      </w:r>
      <w:r w:rsidR="0086429A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 xml:space="preserve">ástundun. </w:t>
      </w:r>
      <w:r w:rsidR="006E3FD7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 xml:space="preserve">Í Víðistaðaskóla er í gildi punktakerfi fyrir nemendur í 1.–10. </w:t>
      </w:r>
      <w:r w:rsidR="002E709D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>b</w:t>
      </w:r>
      <w:r w:rsidR="006E3FD7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>ekk</w:t>
      </w:r>
      <w:r w:rsidR="00EF4A98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 xml:space="preserve"> og er ástundun skráð daglega í Mentor</w:t>
      </w:r>
      <w:r w:rsidR="006E3FD7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 xml:space="preserve">. </w:t>
      </w:r>
      <w:r w:rsidR="002E709D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>S</w:t>
      </w:r>
      <w:r w:rsidR="006E3FD7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>kólaárinu</w:t>
      </w:r>
      <w:r w:rsidR="002E709D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 xml:space="preserve"> er skipt</w:t>
      </w:r>
      <w:r w:rsidR="006E3FD7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 xml:space="preserve"> í tvær annir haust- og vorönn. Í byrjun nýrrar annar byrja allir nemendur með einkunnina 10 í ástundun. Óleyfilegar fjarvistir og óstundvísi kemur til frádráttar samkvæmt skólasóknareglum </w:t>
      </w:r>
      <w:sdt>
        <w:sdtPr>
          <w:rPr>
            <w:rFonts w:eastAsia="Times New Roman" w:cs="Arial"/>
            <w:i w:val="0"/>
            <w:color w:val="262626"/>
            <w:sz w:val="24"/>
            <w:szCs w:val="24"/>
            <w:lang w:eastAsia="is-IS"/>
          </w:rPr>
          <w:id w:val="1829237685"/>
          <w:citation/>
        </w:sdtPr>
        <w:sdtEndPr/>
        <w:sdtContent>
          <w:r w:rsidR="00B9079D" w:rsidRPr="00063729">
            <w:rPr>
              <w:rFonts w:eastAsia="Times New Roman" w:cs="Arial"/>
              <w:i w:val="0"/>
              <w:color w:val="262626"/>
              <w:sz w:val="24"/>
              <w:szCs w:val="24"/>
              <w:lang w:eastAsia="is-IS"/>
            </w:rPr>
            <w:fldChar w:fldCharType="begin"/>
          </w:r>
          <w:r w:rsidR="00B9079D" w:rsidRPr="00063729">
            <w:rPr>
              <w:rFonts w:eastAsia="Times New Roman" w:cs="Arial"/>
              <w:i w:val="0"/>
              <w:color w:val="262626"/>
              <w:sz w:val="24"/>
              <w:szCs w:val="24"/>
              <w:lang w:eastAsia="is-IS"/>
            </w:rPr>
            <w:instrText xml:space="preserve"> CITATION Placeholder1 \l 1039 </w:instrText>
          </w:r>
          <w:r w:rsidR="00B9079D" w:rsidRPr="00063729">
            <w:rPr>
              <w:rFonts w:eastAsia="Times New Roman" w:cs="Arial"/>
              <w:i w:val="0"/>
              <w:color w:val="262626"/>
              <w:sz w:val="24"/>
              <w:szCs w:val="24"/>
              <w:lang w:eastAsia="is-IS"/>
            </w:rPr>
            <w:fldChar w:fldCharType="separate"/>
          </w:r>
          <w:r w:rsidR="00B9079D" w:rsidRPr="00063729">
            <w:rPr>
              <w:rFonts w:eastAsia="Times New Roman" w:cs="Arial"/>
              <w:i w:val="0"/>
              <w:noProof/>
              <w:color w:val="262626"/>
              <w:sz w:val="24"/>
              <w:szCs w:val="24"/>
              <w:lang w:eastAsia="is-IS"/>
            </w:rPr>
            <w:t>(Placeholder1)</w:t>
          </w:r>
          <w:r w:rsidR="00B9079D" w:rsidRPr="00063729">
            <w:rPr>
              <w:rFonts w:eastAsia="Times New Roman" w:cs="Arial"/>
              <w:i w:val="0"/>
              <w:color w:val="262626"/>
              <w:sz w:val="24"/>
              <w:szCs w:val="24"/>
              <w:lang w:eastAsia="is-IS"/>
            </w:rPr>
            <w:fldChar w:fldCharType="end"/>
          </w:r>
        </w:sdtContent>
      </w:sdt>
      <w:r w:rsidR="00B9079D" w:rsidRPr="00063729">
        <w:rPr>
          <w:i w:val="0"/>
          <w:sz w:val="24"/>
          <w:szCs w:val="24"/>
        </w:rPr>
        <w:t xml:space="preserve">Mynd </w:t>
      </w:r>
      <w:r w:rsidR="006D3104" w:rsidRPr="00063729">
        <w:rPr>
          <w:i w:val="0"/>
          <w:sz w:val="24"/>
          <w:szCs w:val="24"/>
        </w:rPr>
        <w:fldChar w:fldCharType="begin"/>
      </w:r>
      <w:r w:rsidR="006D3104" w:rsidRPr="00063729">
        <w:rPr>
          <w:i w:val="0"/>
          <w:sz w:val="24"/>
          <w:szCs w:val="24"/>
        </w:rPr>
        <w:instrText xml:space="preserve"> SEQ Mynd \* ARABIC </w:instrText>
      </w:r>
      <w:r w:rsidR="006D3104" w:rsidRPr="00063729">
        <w:rPr>
          <w:i w:val="0"/>
          <w:sz w:val="24"/>
          <w:szCs w:val="24"/>
        </w:rPr>
        <w:fldChar w:fldCharType="separate"/>
      </w:r>
      <w:r w:rsidR="006D3104">
        <w:rPr>
          <w:i w:val="0"/>
          <w:noProof/>
          <w:sz w:val="24"/>
          <w:szCs w:val="24"/>
        </w:rPr>
        <w:t>1</w:t>
      </w:r>
      <w:r w:rsidR="006D3104" w:rsidRPr="00063729">
        <w:rPr>
          <w:i w:val="0"/>
          <w:noProof/>
          <w:sz w:val="24"/>
          <w:szCs w:val="24"/>
        </w:rPr>
        <w:fldChar w:fldCharType="end"/>
      </w:r>
      <w:r w:rsidR="006E3FD7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>skólans.</w:t>
      </w:r>
      <w:r w:rsidR="00F63D76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 xml:space="preserve"> </w:t>
      </w:r>
      <w:r w:rsidR="006E3FD7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 xml:space="preserve">Reglurnar eru kynntar </w:t>
      </w:r>
      <w:r w:rsidR="00F63D76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 xml:space="preserve">fyrir </w:t>
      </w:r>
      <w:r w:rsidR="006E3FD7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>nemendum og forráðamönnum í upphafi hvers skólaárs</w:t>
      </w:r>
      <w:r w:rsidR="0001699C" w:rsidRPr="00063729">
        <w:rPr>
          <w:rFonts w:eastAsia="Times New Roman" w:cs="Arial"/>
          <w:i w:val="0"/>
          <w:color w:val="262626"/>
          <w:sz w:val="24"/>
          <w:szCs w:val="24"/>
          <w:lang w:eastAsia="is-IS"/>
        </w:rPr>
        <w:t xml:space="preserve"> og eru einnig aðgengilegar á heimasíðu skólans </w:t>
      </w:r>
      <w:hyperlink r:id="rId13" w:history="1">
        <w:r w:rsidR="0001699C" w:rsidRPr="00063729">
          <w:rPr>
            <w:rStyle w:val="Hyperlink"/>
            <w:rFonts w:eastAsia="Times New Roman" w:cs="Arial"/>
            <w:i w:val="0"/>
            <w:sz w:val="24"/>
            <w:szCs w:val="24"/>
            <w:lang w:eastAsia="is-IS"/>
          </w:rPr>
          <w:t>www.vidistadaskoli.is</w:t>
        </w:r>
      </w:hyperlink>
    </w:p>
    <w:p w:rsidR="002501B8" w:rsidRDefault="002501B8" w:rsidP="00BD666B">
      <w:pPr>
        <w:shd w:val="clear" w:color="auto" w:fill="FFFFFF"/>
        <w:spacing w:after="300" w:line="240" w:lineRule="auto"/>
        <w:rPr>
          <w:rStyle w:val="Hyperlink"/>
          <w:rFonts w:eastAsia="Times New Roman" w:cs="Arial"/>
          <w:sz w:val="24"/>
          <w:szCs w:val="24"/>
          <w:lang w:eastAsia="is-IS"/>
        </w:rPr>
      </w:pPr>
      <w:r>
        <w:rPr>
          <w:rFonts w:eastAsia="Times New Roman" w:cs="Arial"/>
          <w:noProof/>
          <w:color w:val="0000FF"/>
          <w:sz w:val="24"/>
          <w:szCs w:val="24"/>
          <w:u w:val="single"/>
          <w:lang w:eastAsia="is-I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6467475" cy="22574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2574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1B8" w:rsidRPr="00063729" w:rsidRDefault="002501B8" w:rsidP="002501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37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Samstarf heimila og skóla </w:t>
                            </w:r>
                          </w:p>
                          <w:p w:rsidR="002501B8" w:rsidRPr="00063729" w:rsidRDefault="002501B8" w:rsidP="002501B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372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Umsjónarkennari í 1. – 10. bekk sendir vikulega yfirlit um mætingar heim og fer yfir skólasókn með nemendum eftir þörf.</w:t>
                            </w:r>
                          </w:p>
                          <w:p w:rsidR="002501B8" w:rsidRPr="00063729" w:rsidRDefault="002501B8" w:rsidP="002501B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372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Foreldrar/forráðamenn fylgjast með punktastöðu barna sinna á Mentor og veita aðhald. </w:t>
                            </w:r>
                          </w:p>
                          <w:p w:rsidR="002501B8" w:rsidRPr="00063729" w:rsidRDefault="002501B8" w:rsidP="002501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37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  <w:t>Ósk um leiðréttingu á fjarvistarpunktum þarf að koma frá forráðamönnum fyrir hádegi á næsta mánudegi að öðrum kosti stendur skráning á mætingu.</w:t>
                            </w:r>
                          </w:p>
                          <w:p w:rsidR="002501B8" w:rsidRDefault="002501B8" w:rsidP="002501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0;margin-top:25.7pt;width:509.25pt;height:177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" fillcolor="#df5327 [3209]" strokecolor="white [3201]" strokeweight="4pt">
                <v:shadow on="t" color="black" opacity="22937f" origin=",.5" offset="0,3pt"/>
                <v:textbox>
                  <w:txbxContent>
                    <w:p w:rsidR="002501B8" w:rsidRPr="00063729" w:rsidRDefault="002501B8" w:rsidP="002501B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6372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Samstarf heimila og skóla </w:t>
                      </w:r>
                    </w:p>
                    <w:p w:rsidR="002501B8" w:rsidRPr="00063729" w:rsidRDefault="002501B8" w:rsidP="002501B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6372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Umsjónarkennari í 1. – 10. bekk sendir vikulega yfirlit um mætingar heim og fer yfir skólasókn með nemendum eftir þörf.</w:t>
                      </w:r>
                    </w:p>
                    <w:p w:rsidR="002501B8" w:rsidRPr="00063729" w:rsidRDefault="002501B8" w:rsidP="002501B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6372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Foreldrar/forráðamenn fylgjast með punktastöðu barna sinna á Mentor og veita aðhald. </w:t>
                      </w:r>
                    </w:p>
                    <w:p w:rsidR="002501B8" w:rsidRPr="00063729" w:rsidRDefault="002501B8" w:rsidP="002501B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63729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is-IS"/>
                        </w:rPr>
                        <w:t>Ósk um leiðréttingu á fjarvistarpunktum þarf að koma frá forráðamönnum fyrir hádegi á næsta mánudegi að öðrum kosti stendur skráning á mætingu.</w:t>
                      </w:r>
                    </w:p>
                    <w:p w:rsidR="002501B8" w:rsidRDefault="002501B8" w:rsidP="002501B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01B8" w:rsidRDefault="002501B8" w:rsidP="00BD666B">
      <w:pPr>
        <w:shd w:val="clear" w:color="auto" w:fill="FFFFFF"/>
        <w:spacing w:after="300" w:line="240" w:lineRule="auto"/>
        <w:rPr>
          <w:rStyle w:val="Hyperlink"/>
          <w:rFonts w:eastAsia="Times New Roman" w:cs="Arial"/>
          <w:sz w:val="24"/>
          <w:szCs w:val="24"/>
          <w:lang w:eastAsia="is-IS"/>
        </w:rPr>
      </w:pPr>
    </w:p>
    <w:p w:rsidR="002501B8" w:rsidRDefault="002501B8" w:rsidP="00BD666B">
      <w:pPr>
        <w:shd w:val="clear" w:color="auto" w:fill="FFFFFF"/>
        <w:spacing w:after="300" w:line="240" w:lineRule="auto"/>
        <w:rPr>
          <w:rStyle w:val="Hyperlink"/>
          <w:rFonts w:eastAsia="Times New Roman" w:cs="Arial"/>
          <w:sz w:val="24"/>
          <w:szCs w:val="24"/>
          <w:lang w:eastAsia="is-IS"/>
        </w:rPr>
      </w:pPr>
    </w:p>
    <w:p w:rsidR="002501B8" w:rsidRDefault="002501B8" w:rsidP="00BD666B">
      <w:pPr>
        <w:shd w:val="clear" w:color="auto" w:fill="FFFFFF"/>
        <w:spacing w:after="300" w:line="240" w:lineRule="auto"/>
        <w:rPr>
          <w:rStyle w:val="Hyperlink"/>
          <w:rFonts w:eastAsia="Times New Roman" w:cs="Arial"/>
          <w:sz w:val="24"/>
          <w:szCs w:val="24"/>
          <w:lang w:eastAsia="is-IS"/>
        </w:rPr>
      </w:pPr>
    </w:p>
    <w:p w:rsidR="002501B8" w:rsidRDefault="002501B8" w:rsidP="00BD666B">
      <w:pPr>
        <w:shd w:val="clear" w:color="auto" w:fill="FFFFFF"/>
        <w:spacing w:after="300" w:line="240" w:lineRule="auto"/>
        <w:rPr>
          <w:rStyle w:val="Hyperlink"/>
          <w:rFonts w:eastAsia="Times New Roman" w:cs="Arial"/>
          <w:sz w:val="24"/>
          <w:szCs w:val="24"/>
          <w:lang w:eastAsia="is-IS"/>
        </w:rPr>
      </w:pPr>
    </w:p>
    <w:p w:rsidR="002501B8" w:rsidRDefault="002501B8" w:rsidP="00BD666B">
      <w:pPr>
        <w:shd w:val="clear" w:color="auto" w:fill="FFFFFF"/>
        <w:spacing w:after="300" w:line="240" w:lineRule="auto"/>
        <w:rPr>
          <w:rStyle w:val="Hyperlink"/>
          <w:rFonts w:eastAsia="Times New Roman" w:cs="Arial"/>
          <w:sz w:val="24"/>
          <w:szCs w:val="24"/>
          <w:lang w:eastAsia="is-IS"/>
        </w:rPr>
      </w:pPr>
    </w:p>
    <w:p w:rsidR="002501B8" w:rsidRDefault="002501B8" w:rsidP="00BD666B">
      <w:pPr>
        <w:shd w:val="clear" w:color="auto" w:fill="FFFFFF"/>
        <w:spacing w:after="300" w:line="240" w:lineRule="auto"/>
        <w:rPr>
          <w:rStyle w:val="Hyperlink"/>
          <w:rFonts w:eastAsia="Times New Roman" w:cs="Arial"/>
          <w:sz w:val="24"/>
          <w:szCs w:val="24"/>
          <w:lang w:eastAsia="is-IS"/>
        </w:rPr>
      </w:pPr>
    </w:p>
    <w:p w:rsidR="000B1F18" w:rsidRDefault="00A2341F" w:rsidP="00BD666B">
      <w:pPr>
        <w:shd w:val="clear" w:color="auto" w:fill="FFFFFF"/>
        <w:spacing w:after="300" w:line="240" w:lineRule="auto"/>
        <w:rPr>
          <w:rStyle w:val="Hyperlink"/>
          <w:rFonts w:eastAsia="Times New Roman" w:cs="Arial"/>
          <w:sz w:val="24"/>
          <w:szCs w:val="24"/>
          <w:lang w:eastAsia="is-IS"/>
        </w:rPr>
      </w:pPr>
      <w:r>
        <w:rPr>
          <w:rFonts w:eastAsia="Times New Roman" w:cs="Arial"/>
          <w:noProof/>
          <w:color w:val="0000FF"/>
          <w:sz w:val="24"/>
          <w:szCs w:val="24"/>
          <w:u w:val="single"/>
          <w:lang w:eastAsia="is-I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6524625" cy="17335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41F" w:rsidRPr="00063729" w:rsidRDefault="00A2341F" w:rsidP="00A21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37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Skólasóknareinkunn byggir á eftirfarandi reglum:</w:t>
                            </w:r>
                          </w:p>
                          <w:p w:rsidR="00A2341F" w:rsidRPr="00063729" w:rsidRDefault="00A2341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372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Nemandi í 1. – 10. bekk hlýtur </w:t>
                            </w:r>
                            <w:r w:rsidRPr="0006372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tvo</w:t>
                            </w:r>
                            <w:r w:rsidRPr="0006372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 fjarvistarpunkta ef um ólögmæta fjarvist er að ræða. Nemandi hlýtur </w:t>
                            </w:r>
                            <w:r w:rsidRPr="0006372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einn </w:t>
                            </w:r>
                            <w:r w:rsidRPr="0006372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 fjarvistarpunkt ef hann kemur of seint í kennslustund. Sjá nánar í töflu hér að neðan.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8" style="position:absolute;margin-left:0;margin-top:25.8pt;width:513.75pt;height:136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" fillcolor="#a6b727 [3205]" strokecolor="#525a13 [1605]" strokeweight="1.52778mm">
                <v:stroke linestyle="thickThin"/>
                <v:textbox>
                  <w:txbxContent>
                    <w:p w:rsidR="00A2341F" w:rsidRPr="00063729" w:rsidRDefault="00A2341F" w:rsidP="00A219D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6372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Skólasóknareinkunn byggir á eftirfarandi reglum:</w:t>
                      </w:r>
                    </w:p>
                    <w:p w:rsidR="00A2341F" w:rsidRPr="00063729" w:rsidRDefault="00A2341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372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Nemandi í 1. – 10. bekk hlýtur </w:t>
                      </w:r>
                      <w:r w:rsidRPr="0006372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tvo</w:t>
                      </w:r>
                      <w:r w:rsidRPr="0006372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 fjarvistarpunkta ef um ólögmæta fjarvist er að ræða. Nemandi hlýtur </w:t>
                      </w:r>
                      <w:r w:rsidRPr="0006372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einn </w:t>
                      </w:r>
                      <w:r w:rsidRPr="0006372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 fjarvistarpunkt ef hann kemur of seint í kennslustund. Sjá nánar í töflu hér að neðan.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1F18" w:rsidRDefault="000B1F18" w:rsidP="00BD666B">
      <w:pPr>
        <w:shd w:val="clear" w:color="auto" w:fill="FFFFFF"/>
        <w:spacing w:after="300" w:line="240" w:lineRule="auto"/>
        <w:rPr>
          <w:rStyle w:val="Hyperlink"/>
          <w:rFonts w:eastAsia="Times New Roman" w:cs="Arial"/>
          <w:sz w:val="24"/>
          <w:szCs w:val="24"/>
          <w:lang w:eastAsia="is-IS"/>
        </w:rPr>
      </w:pPr>
    </w:p>
    <w:p w:rsidR="000B1F18" w:rsidRDefault="000B1F18" w:rsidP="00BD666B">
      <w:pPr>
        <w:shd w:val="clear" w:color="auto" w:fill="FFFFFF"/>
        <w:spacing w:after="300" w:line="240" w:lineRule="auto"/>
        <w:rPr>
          <w:rStyle w:val="Hyperlink"/>
          <w:rFonts w:eastAsia="Times New Roman" w:cs="Arial"/>
          <w:sz w:val="24"/>
          <w:szCs w:val="24"/>
          <w:lang w:eastAsia="is-IS"/>
        </w:rPr>
      </w:pPr>
    </w:p>
    <w:p w:rsidR="000B1F18" w:rsidRDefault="000B1F18" w:rsidP="00BD666B">
      <w:pPr>
        <w:shd w:val="clear" w:color="auto" w:fill="FFFFFF"/>
        <w:spacing w:after="300" w:line="240" w:lineRule="auto"/>
        <w:rPr>
          <w:rStyle w:val="Hyperlink"/>
          <w:rFonts w:eastAsia="Times New Roman" w:cs="Arial"/>
          <w:sz w:val="24"/>
          <w:szCs w:val="24"/>
          <w:lang w:eastAsia="is-IS"/>
        </w:rPr>
      </w:pPr>
    </w:p>
    <w:p w:rsidR="000B1F18" w:rsidRDefault="000B1F18" w:rsidP="00BD666B">
      <w:pPr>
        <w:shd w:val="clear" w:color="auto" w:fill="FFFFFF"/>
        <w:spacing w:after="300" w:line="240" w:lineRule="auto"/>
        <w:rPr>
          <w:rStyle w:val="Hyperlink"/>
          <w:rFonts w:eastAsia="Times New Roman" w:cs="Arial"/>
          <w:sz w:val="24"/>
          <w:szCs w:val="24"/>
          <w:lang w:eastAsia="is-IS"/>
        </w:rPr>
      </w:pPr>
    </w:p>
    <w:p w:rsidR="000B1F18" w:rsidRPr="00A219DB" w:rsidRDefault="000B1F18" w:rsidP="00BD666B">
      <w:pPr>
        <w:shd w:val="clear" w:color="auto" w:fill="FFFFFF"/>
        <w:spacing w:after="300" w:line="240" w:lineRule="auto"/>
        <w:rPr>
          <w:rFonts w:eastAsia="Times New Roman" w:cs="Arial"/>
          <w:color w:val="262626"/>
          <w:sz w:val="24"/>
          <w:szCs w:val="24"/>
          <w:lang w:eastAsia="is-IS"/>
        </w:rPr>
      </w:pPr>
    </w:p>
    <w:p w:rsidR="00A2341F" w:rsidRDefault="002527D1" w:rsidP="006E3FD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62626"/>
          <w:sz w:val="26"/>
          <w:szCs w:val="26"/>
          <w:lang w:eastAsia="is-IS"/>
        </w:rPr>
      </w:pPr>
      <w:r>
        <w:rPr>
          <w:rStyle w:val="EndnoteReference"/>
          <w:rFonts w:ascii="Arial" w:eastAsia="Times New Roman" w:hAnsi="Arial" w:cs="Arial"/>
          <w:color w:val="262626"/>
          <w:sz w:val="26"/>
          <w:szCs w:val="26"/>
          <w:lang w:eastAsia="is-IS"/>
        </w:rPr>
        <w:endnoteReference w:id="1"/>
      </w:r>
    </w:p>
    <w:p w:rsidR="00187F5F" w:rsidRDefault="00187F5F" w:rsidP="006E3FD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62626"/>
          <w:sz w:val="26"/>
          <w:szCs w:val="26"/>
          <w:lang w:eastAsia="is-IS"/>
        </w:rPr>
      </w:pPr>
    </w:p>
    <w:tbl>
      <w:tblPr>
        <w:tblW w:w="1008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7575"/>
        <w:gridCol w:w="1260"/>
      </w:tblGrid>
      <w:tr w:rsidR="006C76E4" w:rsidRPr="00BD666B" w:rsidTr="00A219DB">
        <w:trPr>
          <w:trHeight w:val="414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6E4" w:rsidRPr="00063729" w:rsidRDefault="00CF0B13" w:rsidP="00B140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b/>
                <w:bCs/>
                <w:sz w:val="28"/>
                <w:szCs w:val="28"/>
                <w:lang w:eastAsia="is-IS"/>
              </w:rPr>
              <w:lastRenderedPageBreak/>
              <w:br w:type="textWrapping" w:clear="all"/>
            </w:r>
          </w:p>
          <w:p w:rsidR="006C76E4" w:rsidRPr="00063729" w:rsidRDefault="006C76E4" w:rsidP="00B140F9">
            <w:pPr>
              <w:jc w:val="center"/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b/>
                <w:bCs/>
                <w:sz w:val="28"/>
                <w:szCs w:val="28"/>
                <w:lang w:eastAsia="is-IS"/>
              </w:rPr>
              <w:t>Einkunn</w:t>
            </w: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38383" w:themeFill="accent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6E4" w:rsidRDefault="006C76E4" w:rsidP="00B140F9">
            <w:pPr>
              <w:jc w:val="center"/>
              <w:rPr>
                <w:b/>
                <w:bCs/>
                <w:lang w:eastAsia="is-IS"/>
              </w:rPr>
            </w:pPr>
          </w:p>
          <w:p w:rsidR="006C76E4" w:rsidRDefault="00A2341F" w:rsidP="00A219DB">
            <w:pPr>
              <w:jc w:val="center"/>
              <w:rPr>
                <w:lang w:eastAsia="is-I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Samstarf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6C76E4" w:rsidRPr="00063729" w:rsidRDefault="006C76E4" w:rsidP="00B140F9">
            <w:pPr>
              <w:jc w:val="center"/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6C76E4" w:rsidRPr="00063729" w:rsidRDefault="006C76E4" w:rsidP="00B140F9">
            <w:pPr>
              <w:jc w:val="center"/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sz w:val="28"/>
                <w:szCs w:val="28"/>
                <w:lang w:eastAsia="is-IS"/>
              </w:rPr>
              <w:t>Fjarvistar-punktar</w:t>
            </w:r>
          </w:p>
        </w:tc>
      </w:tr>
      <w:tr w:rsidR="006C76E4" w:rsidTr="00A219DB">
        <w:trPr>
          <w:trHeight w:val="100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6C76E4" w:rsidRPr="00063729" w:rsidRDefault="006C76E4" w:rsidP="00B140F9">
            <w:pPr>
              <w:jc w:val="center"/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b/>
                <w:bCs/>
                <w:sz w:val="28"/>
                <w:szCs w:val="28"/>
                <w:lang w:eastAsia="is-IS"/>
              </w:rPr>
              <w:t xml:space="preserve">10 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E60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sz w:val="28"/>
                <w:szCs w:val="28"/>
                <w:lang w:eastAsia="is-IS"/>
              </w:rPr>
              <w:t xml:space="preserve">Umsjónarkennari gefur nemanda og foreldrum reglulega upplýsingar um skólasókn. 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6C76E4" w:rsidRPr="00063729" w:rsidRDefault="006C76E4" w:rsidP="00B140F9">
            <w:pPr>
              <w:jc w:val="center"/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sz w:val="28"/>
                <w:szCs w:val="28"/>
                <w:lang w:eastAsia="is-IS"/>
              </w:rPr>
              <w:t>0-5</w:t>
            </w:r>
          </w:p>
        </w:tc>
      </w:tr>
      <w:tr w:rsidR="008C3030" w:rsidTr="00A219DB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30" w:rsidRPr="00063729" w:rsidRDefault="008C3030" w:rsidP="00B140F9">
            <w:pPr>
              <w:jc w:val="center"/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8C3030" w:rsidRPr="00063729" w:rsidRDefault="008C3030" w:rsidP="00B140F9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b/>
                <w:sz w:val="28"/>
                <w:szCs w:val="28"/>
                <w:lang w:eastAsia="is-IS"/>
              </w:rPr>
              <w:t>9.0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BE60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030" w:rsidRPr="00063729" w:rsidRDefault="008C3030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8C3030" w:rsidRPr="00063729" w:rsidRDefault="008C3030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sz w:val="28"/>
                <w:szCs w:val="28"/>
                <w:lang w:eastAsia="is-IS"/>
              </w:rPr>
              <w:t>Umsjónarkennari gefur nemanda og foreldrum reglulega upplýsingar um skólasókn. </w:t>
            </w:r>
          </w:p>
          <w:p w:rsidR="008C3030" w:rsidRPr="00063729" w:rsidRDefault="008C3030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8C3030" w:rsidRPr="00063729" w:rsidRDefault="008C3030" w:rsidP="00B140F9">
            <w:pPr>
              <w:jc w:val="center"/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8C3030" w:rsidRPr="00063729" w:rsidRDefault="008C3030" w:rsidP="00B140F9">
            <w:pPr>
              <w:jc w:val="center"/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sz w:val="28"/>
                <w:szCs w:val="28"/>
                <w:lang w:eastAsia="is-IS"/>
              </w:rPr>
              <w:t>6-10</w:t>
            </w:r>
          </w:p>
        </w:tc>
      </w:tr>
      <w:tr w:rsidR="006C76E4" w:rsidTr="00A219DB">
        <w:trPr>
          <w:trHeight w:val="80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6E4" w:rsidRPr="00063729" w:rsidRDefault="006C76E4" w:rsidP="00B140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is-IS"/>
              </w:rPr>
            </w:pPr>
          </w:p>
          <w:p w:rsidR="006C76E4" w:rsidRPr="00063729" w:rsidRDefault="006C76E4" w:rsidP="00B140F9">
            <w:pPr>
              <w:jc w:val="center"/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b/>
                <w:bCs/>
                <w:sz w:val="28"/>
                <w:szCs w:val="28"/>
                <w:lang w:eastAsia="is-IS"/>
              </w:rPr>
              <w:t xml:space="preserve"> 8.0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BE60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sz w:val="28"/>
                <w:szCs w:val="28"/>
                <w:lang w:eastAsia="is-IS"/>
              </w:rPr>
              <w:t>Umsjónarkennari aðvarar nemanda og hefur samband við forráðamenn vegna skólasóknar.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6C76E4" w:rsidRPr="00063729" w:rsidRDefault="008C3030" w:rsidP="00B140F9">
            <w:pPr>
              <w:jc w:val="center"/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sz w:val="28"/>
                <w:szCs w:val="28"/>
                <w:lang w:eastAsia="is-IS"/>
              </w:rPr>
              <w:t>11</w:t>
            </w:r>
            <w:r w:rsidR="006C76E4" w:rsidRPr="00063729">
              <w:rPr>
                <w:rFonts w:ascii="Arial" w:hAnsi="Arial" w:cs="Arial"/>
                <w:sz w:val="28"/>
                <w:szCs w:val="28"/>
                <w:lang w:eastAsia="is-IS"/>
              </w:rPr>
              <w:t>-15</w:t>
            </w:r>
          </w:p>
        </w:tc>
      </w:tr>
      <w:tr w:rsidR="006C76E4" w:rsidTr="00A219DB">
        <w:trPr>
          <w:trHeight w:val="8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6C76E4" w:rsidRPr="00063729" w:rsidRDefault="006C76E4" w:rsidP="00B140F9">
            <w:pPr>
              <w:jc w:val="center"/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b/>
                <w:bCs/>
                <w:sz w:val="28"/>
                <w:szCs w:val="28"/>
                <w:lang w:eastAsia="is-IS"/>
              </w:rPr>
              <w:t>7.0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BE60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6C76E4" w:rsidRPr="00063729" w:rsidRDefault="006C76E4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sz w:val="28"/>
                <w:szCs w:val="28"/>
                <w:lang w:eastAsia="is-IS"/>
              </w:rPr>
              <w:t>Umsjónarkennari boðar nemanda og forráðamenn til fundar til að leita leiða til úrbóta.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6C76E4" w:rsidRPr="00063729" w:rsidRDefault="006C76E4" w:rsidP="00B140F9">
            <w:pPr>
              <w:jc w:val="center"/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sz w:val="28"/>
                <w:szCs w:val="28"/>
                <w:lang w:eastAsia="is-IS"/>
              </w:rPr>
              <w:t>16-20</w:t>
            </w:r>
          </w:p>
        </w:tc>
      </w:tr>
      <w:tr w:rsidR="006C76E4" w:rsidTr="00A219DB">
        <w:trPr>
          <w:trHeight w:val="169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6C76E4" w:rsidRPr="00063729" w:rsidRDefault="006C76E4" w:rsidP="00B140F9">
            <w:pPr>
              <w:jc w:val="center"/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b/>
                <w:bCs/>
                <w:sz w:val="28"/>
                <w:szCs w:val="28"/>
                <w:lang w:eastAsia="is-IS"/>
              </w:rPr>
              <w:t>6.0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BE60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sz w:val="28"/>
                <w:szCs w:val="28"/>
                <w:lang w:eastAsia="is-IS"/>
              </w:rPr>
              <w:t xml:space="preserve">Umsjónarkennari boðar nemanda og forráðamenn aftur á fund </w:t>
            </w:r>
            <w:r w:rsidR="008C3030" w:rsidRPr="00063729">
              <w:rPr>
                <w:rFonts w:ascii="Arial" w:hAnsi="Arial" w:cs="Arial"/>
                <w:sz w:val="28"/>
                <w:szCs w:val="28"/>
                <w:lang w:eastAsia="is-IS"/>
              </w:rPr>
              <w:t xml:space="preserve">með fulltrúa stoðþjónustu </w:t>
            </w:r>
            <w:r w:rsidRPr="00063729">
              <w:rPr>
                <w:rFonts w:ascii="Arial" w:hAnsi="Arial" w:cs="Arial"/>
                <w:sz w:val="28"/>
                <w:szCs w:val="28"/>
                <w:lang w:eastAsia="is-IS"/>
              </w:rPr>
              <w:t>til að leita lausna. Lagist mætingar ekki næstu tvær vikur verður máli nemandans vísað til lausnateymis/nemendaverndarráðs til frekari úrlausna.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6C76E4" w:rsidRPr="00063729" w:rsidRDefault="006C76E4" w:rsidP="00B140F9">
            <w:pPr>
              <w:jc w:val="center"/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sz w:val="28"/>
                <w:szCs w:val="28"/>
                <w:lang w:eastAsia="is-IS"/>
              </w:rPr>
              <w:t>21-25</w:t>
            </w:r>
          </w:p>
        </w:tc>
      </w:tr>
      <w:tr w:rsidR="006C76E4" w:rsidRPr="00441015" w:rsidTr="00A219DB">
        <w:trPr>
          <w:trHeight w:val="83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6C76E4" w:rsidRPr="00063729" w:rsidRDefault="006C76E4" w:rsidP="00B140F9">
            <w:pPr>
              <w:jc w:val="center"/>
              <w:rPr>
                <w:rFonts w:ascii="Arial" w:hAnsi="Arial" w:cs="Arial"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b/>
                <w:bCs/>
                <w:sz w:val="28"/>
                <w:szCs w:val="28"/>
                <w:lang w:eastAsia="is-IS"/>
              </w:rPr>
              <w:t>5.0 eða lægri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BE60" w:themeFill="accent3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76E4" w:rsidRPr="00063729" w:rsidRDefault="006C76E4" w:rsidP="00B140F9">
            <w:pPr>
              <w:rPr>
                <w:rFonts w:ascii="Arial" w:hAnsi="Arial" w:cs="Arial"/>
                <w:sz w:val="28"/>
                <w:szCs w:val="28"/>
                <w:lang w:eastAsia="is-IS"/>
              </w:rPr>
            </w:pPr>
          </w:p>
          <w:p w:rsidR="006C76E4" w:rsidRPr="00063729" w:rsidRDefault="006C76E4">
            <w:pPr>
              <w:rPr>
                <w:rFonts w:ascii="Arial" w:hAnsi="Arial" w:cs="Arial"/>
                <w:b/>
                <w:bCs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sz w:val="28"/>
                <w:szCs w:val="28"/>
                <w:lang w:eastAsia="is-IS"/>
              </w:rPr>
              <w:t xml:space="preserve">Málið er komið á alvarlegt stig og </w:t>
            </w:r>
            <w:r w:rsidR="008C3030" w:rsidRPr="00063729">
              <w:rPr>
                <w:rFonts w:ascii="Arial" w:hAnsi="Arial" w:cs="Arial"/>
                <w:sz w:val="28"/>
                <w:szCs w:val="28"/>
                <w:lang w:eastAsia="is-IS"/>
              </w:rPr>
              <w:t>verður unnið í lausnateymi í samstarfi við fjölskyldusvið.</w:t>
            </w:r>
            <w:r w:rsidRPr="00063729">
              <w:rPr>
                <w:rFonts w:ascii="Arial" w:hAnsi="Arial" w:cs="Arial"/>
                <w:sz w:val="28"/>
                <w:szCs w:val="28"/>
                <w:lang w:eastAsia="is-IS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6C76E4" w:rsidRPr="00063729" w:rsidRDefault="006C76E4" w:rsidP="00B140F9">
            <w:pPr>
              <w:rPr>
                <w:rFonts w:ascii="Arial" w:hAnsi="Arial" w:cs="Arial"/>
                <w:b/>
                <w:bCs/>
                <w:sz w:val="28"/>
                <w:szCs w:val="28"/>
                <w:lang w:eastAsia="is-IS"/>
              </w:rPr>
            </w:pPr>
          </w:p>
          <w:p w:rsidR="006C76E4" w:rsidRPr="00063729" w:rsidRDefault="006C76E4" w:rsidP="00B140F9">
            <w:pPr>
              <w:jc w:val="center"/>
              <w:rPr>
                <w:rFonts w:ascii="Arial" w:hAnsi="Arial" w:cs="Arial"/>
                <w:bCs/>
                <w:sz w:val="28"/>
                <w:szCs w:val="28"/>
                <w:lang w:eastAsia="is-IS"/>
              </w:rPr>
            </w:pPr>
            <w:r w:rsidRPr="00063729">
              <w:rPr>
                <w:rFonts w:ascii="Arial" w:hAnsi="Arial" w:cs="Arial"/>
                <w:bCs/>
                <w:sz w:val="28"/>
                <w:szCs w:val="28"/>
                <w:lang w:eastAsia="is-IS"/>
              </w:rPr>
              <w:t>26-30</w:t>
            </w:r>
          </w:p>
        </w:tc>
      </w:tr>
    </w:tbl>
    <w:p w:rsidR="00085B50" w:rsidRDefault="00085B50" w:rsidP="00BE43F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lang w:eastAsia="is-IS"/>
        </w:rPr>
      </w:pPr>
    </w:p>
    <w:p w:rsidR="006E3FD7" w:rsidRDefault="00ED7655" w:rsidP="00BE43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62626"/>
          <w:sz w:val="26"/>
          <w:szCs w:val="26"/>
          <w:lang w:eastAsia="is-IS"/>
        </w:rPr>
      </w:pPr>
      <w:r>
        <w:rPr>
          <w:rFonts w:ascii="Arial" w:eastAsia="Times New Roman" w:hAnsi="Arial" w:cs="Arial"/>
          <w:b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12508</wp:posOffset>
                </wp:positionH>
                <wp:positionV relativeFrom="paragraph">
                  <wp:posOffset>377944</wp:posOffset>
                </wp:positionV>
                <wp:extent cx="6534150" cy="13716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3716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655" w:rsidRPr="00A219DB" w:rsidRDefault="00ED7655" w:rsidP="00BD666B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</w:pPr>
                            <w:r w:rsidRPr="00A219D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  <w:t>Leyfi einn dag eða</w:t>
                            </w:r>
                            <w:r w:rsidR="002501B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  <w:t xml:space="preserve"> leyfi</w:t>
                            </w:r>
                            <w:r w:rsidRPr="00A219D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  <w:t xml:space="preserve"> úr kennslustund</w:t>
                            </w:r>
                          </w:p>
                          <w:p w:rsidR="00ED7655" w:rsidRPr="00A219DB" w:rsidRDefault="00ED7655" w:rsidP="00ED7655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6"/>
                                <w:szCs w:val="26"/>
                                <w:lang w:eastAsia="is-IS"/>
                              </w:rPr>
                            </w:pPr>
                          </w:p>
                          <w:p w:rsidR="00ED7655" w:rsidRPr="00063729" w:rsidRDefault="00ED7655" w:rsidP="00ED765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372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  <w:t>Leyfi einn dag eða</w:t>
                            </w:r>
                            <w:r w:rsidR="002501B8" w:rsidRPr="0006372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  <w:t xml:space="preserve"> leyfi</w:t>
                            </w:r>
                            <w:r w:rsidRPr="0006372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  <w:t xml:space="preserve"> úr kennslustund ber að óska eftir með</w:t>
                            </w:r>
                            <w:r w:rsidR="002501B8" w:rsidRPr="0006372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  <w:t xml:space="preserve"> a.m.k.</w:t>
                            </w:r>
                            <w:r w:rsidRPr="0006372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  <w:t xml:space="preserve"> dags fyrirvara í síma 595-5800 (Víðistaðatún) /5554433 (Engidalur). Ef ekki er sótt um leyfi er skráð fjarvist.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1pt;margin-top:29.75pt;width:514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" fillcolor="#92d050" strokecolor="#204458 [1604]" strokeweight="1.52778mm">
                <v:stroke linestyle="thickThin"/>
                <v:textbox>
                  <w:txbxContent>
                    <w:p w:rsidR="00ED7655" w:rsidRPr="00A219DB" w:rsidRDefault="00ED7655" w:rsidP="00BD666B">
                      <w:pPr>
                        <w:pStyle w:val="NoSpacing"/>
                        <w:ind w:left="720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  <w:lang w:eastAsia="is-IS"/>
                        </w:rPr>
                      </w:pPr>
                      <w:r w:rsidRPr="00A219D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is-IS"/>
                        </w:rPr>
                        <w:t>Leyfi einn dag eða</w:t>
                      </w:r>
                      <w:r w:rsidR="002501B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is-IS"/>
                        </w:rPr>
                        <w:t xml:space="preserve"> leyfi</w:t>
                      </w:r>
                      <w:r w:rsidRPr="00A219D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is-IS"/>
                        </w:rPr>
                        <w:t xml:space="preserve"> úr kennslustund</w:t>
                      </w:r>
                    </w:p>
                    <w:p w:rsidR="00ED7655" w:rsidRPr="00A219DB" w:rsidRDefault="00ED7655" w:rsidP="00ED7655">
                      <w:pPr>
                        <w:pStyle w:val="NoSpacing"/>
                        <w:ind w:left="720"/>
                        <w:rPr>
                          <w:rFonts w:ascii="Arial" w:hAnsi="Arial" w:cs="Arial"/>
                          <w:bCs/>
                          <w:color w:val="000000" w:themeColor="text1"/>
                          <w:sz w:val="26"/>
                          <w:szCs w:val="26"/>
                          <w:lang w:eastAsia="is-IS"/>
                        </w:rPr>
                      </w:pPr>
                    </w:p>
                    <w:p w:rsidR="00ED7655" w:rsidRPr="00063729" w:rsidRDefault="00ED7655" w:rsidP="00ED765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6372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is-IS"/>
                        </w:rPr>
                        <w:t>Leyfi einn dag eða</w:t>
                      </w:r>
                      <w:r w:rsidR="002501B8" w:rsidRPr="0006372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is-IS"/>
                        </w:rPr>
                        <w:t xml:space="preserve"> leyfi</w:t>
                      </w:r>
                      <w:r w:rsidRPr="0006372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is-IS"/>
                        </w:rPr>
                        <w:t xml:space="preserve"> úr kennslustund ber að óska eftir með</w:t>
                      </w:r>
                      <w:r w:rsidR="002501B8" w:rsidRPr="0006372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is-IS"/>
                        </w:rPr>
                        <w:t xml:space="preserve"> a.m.k.</w:t>
                      </w:r>
                      <w:r w:rsidRPr="0006372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is-IS"/>
                        </w:rPr>
                        <w:t xml:space="preserve"> dags fyrirvara í síma 595-5800 (Víðistaðatún) /5554433 (Engidalur). Ef ekki er sótt um leyfi er skráð fjarvist.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3FD7" w:rsidRDefault="006E3FD7" w:rsidP="00BE43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62626"/>
          <w:sz w:val="26"/>
          <w:szCs w:val="26"/>
          <w:lang w:eastAsia="is-IS"/>
        </w:rPr>
      </w:pPr>
    </w:p>
    <w:p w:rsidR="00A92F79" w:rsidRDefault="00A92F79" w:rsidP="00BE43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62626"/>
          <w:sz w:val="26"/>
          <w:szCs w:val="26"/>
          <w:lang w:eastAsia="is-IS"/>
        </w:rPr>
      </w:pPr>
    </w:p>
    <w:p w:rsidR="00ED7655" w:rsidRDefault="00ED7655" w:rsidP="00BD666B">
      <w:pPr>
        <w:pStyle w:val="NoSpacing"/>
        <w:ind w:left="720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ED7655" w:rsidRDefault="00063729" w:rsidP="00BD666B">
      <w:pPr>
        <w:pStyle w:val="NoSpacing"/>
        <w:ind w:left="720"/>
        <w:rPr>
          <w:rFonts w:ascii="Arial" w:hAnsi="Arial" w:cs="Arial"/>
          <w:b/>
          <w:bCs/>
          <w:sz w:val="26"/>
          <w:szCs w:val="26"/>
          <w:lang w:eastAsia="is-IS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-4444</wp:posOffset>
                </wp:positionV>
                <wp:extent cx="6505575" cy="25146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5146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7D1" w:rsidRPr="005C0FD8" w:rsidRDefault="002527D1" w:rsidP="002527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</w:pPr>
                            <w:r w:rsidRPr="005C0F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  <w:t>Leyfi í þrjá daga eða lengra –  undanþága frá skólasókn</w:t>
                            </w:r>
                          </w:p>
                          <w:p w:rsidR="002527D1" w:rsidRPr="005C0FD8" w:rsidRDefault="002527D1" w:rsidP="002527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</w:pPr>
                          </w:p>
                          <w:p w:rsidR="002527D1" w:rsidRPr="005C0FD8" w:rsidRDefault="002527D1" w:rsidP="002527D1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eastAsia="is-IS"/>
                              </w:rPr>
                            </w:pPr>
                            <w:r w:rsidRPr="005C0FD8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eastAsia="is-IS"/>
                              </w:rPr>
                              <w:t xml:space="preserve">Ósk um leyfi í þrjá daga eða fleiri ber að sækja um skriflega á sérstöku eyðublaði sem finna má á heimasíðu skólans (www.vidistadaskoli.is/eyðublöð) eða skriflega á skrifstofu skólans. Litið er á leyfi sem er lengra en vika sem tímabundna undanþágu frá skólasókn. Í slíkum tilfellum þarf forráðamaður að ræða við skólastjórnanda þar sem fjallað er um umsóknina. Skólinn áskilur sér rétt til að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eastAsia="is-IS"/>
                              </w:rPr>
                              <w:t>mæla gegn</w:t>
                            </w:r>
                            <w:r w:rsidRPr="005C0FD8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eastAsia="is-IS"/>
                              </w:rPr>
                              <w:t xml:space="preserve"> tímabundinni undanþágu frá skólasókn ef ástæða þykir, samanber 15. gr. laga um grunnskóla.</w:t>
                            </w:r>
                          </w:p>
                          <w:p w:rsidR="00682FB1" w:rsidRDefault="00682FB1" w:rsidP="00BD66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is-IS"/>
                              </w:rPr>
                            </w:pPr>
                          </w:p>
                          <w:p w:rsidR="00682FB1" w:rsidRDefault="00682FB1" w:rsidP="00682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left:0;text-align:left;margin-left:0;margin-top:-.35pt;width:512.25pt;height:19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" fillcolor="#838383 [3207]" strokecolor="#204458 [1604]" strokeweight="1.52778mm">
                <v:stroke linestyle="thickThin"/>
                <v:textbox>
                  <w:txbxContent>
                    <w:p w:rsidR="002527D1" w:rsidRPr="005C0FD8" w:rsidRDefault="002527D1" w:rsidP="002527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eastAsia="is-IS"/>
                        </w:rPr>
                      </w:pPr>
                      <w:r w:rsidRPr="005C0FD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eastAsia="is-IS"/>
                        </w:rPr>
                        <w:t>Leyfi í þrjá daga eða lengra –  undanþága frá skólasókn</w:t>
                      </w:r>
                    </w:p>
                    <w:p w:rsidR="002527D1" w:rsidRPr="005C0FD8" w:rsidRDefault="002527D1" w:rsidP="002527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eastAsia="is-IS"/>
                        </w:rPr>
                      </w:pPr>
                    </w:p>
                    <w:p w:rsidR="002527D1" w:rsidRPr="005C0FD8" w:rsidRDefault="002527D1" w:rsidP="002527D1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eastAsia="is-IS"/>
                        </w:rPr>
                      </w:pPr>
                      <w:r w:rsidRPr="005C0FD8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eastAsia="is-IS"/>
                        </w:rPr>
                        <w:t xml:space="preserve">Ósk um leyfi í þrjá daga eða fleiri ber að sækja um skriflega á sérstöku eyðublaði sem finna má á heimasíðu skólans (www.vidistadaskoli.is/eyðublöð) eða skriflega á skrifstofu skólans. Litið er á leyfi sem er lengra en vika sem tímabundna undanþágu frá skólasókn. Í slíkum tilfellum þarf forráðamaður að ræða við skólastjórnanda þar sem fjallað er um umsóknina. Skólinn áskilur sér rétt til að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eastAsia="is-IS"/>
                        </w:rPr>
                        <w:t>mæla gegn</w:t>
                      </w:r>
                      <w:r w:rsidRPr="005C0FD8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eastAsia="is-IS"/>
                        </w:rPr>
                        <w:t xml:space="preserve"> tímabundinni undanþágu frá skólasókn ef ástæða þykir, samanber 15. gr. laga um grunnskóla.</w:t>
                      </w:r>
                    </w:p>
                    <w:p w:rsidR="00682FB1" w:rsidRDefault="00682FB1" w:rsidP="00BD666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is-IS"/>
                        </w:rPr>
                      </w:pPr>
                    </w:p>
                    <w:p w:rsidR="00682FB1" w:rsidRDefault="00682FB1" w:rsidP="00682FB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7655" w:rsidRDefault="00ED7655" w:rsidP="00BD666B">
      <w:pPr>
        <w:pStyle w:val="NoSpacing"/>
        <w:ind w:left="720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ED7655" w:rsidRDefault="00ED7655" w:rsidP="00BD666B">
      <w:pPr>
        <w:pStyle w:val="NoSpacing"/>
        <w:ind w:left="720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ED7655" w:rsidRDefault="00ED7655" w:rsidP="00BD666B">
      <w:pPr>
        <w:pStyle w:val="NoSpacing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ED7655" w:rsidRDefault="00ED7655" w:rsidP="00BD666B">
      <w:pPr>
        <w:pStyle w:val="NoSpacing"/>
        <w:ind w:left="720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ED7655" w:rsidRDefault="00ED7655" w:rsidP="00BD666B">
      <w:pPr>
        <w:pStyle w:val="NoSpacing"/>
        <w:ind w:left="720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ED7655" w:rsidRDefault="00ED7655" w:rsidP="00BD666B">
      <w:pPr>
        <w:pStyle w:val="NoSpacing"/>
        <w:ind w:left="720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ED7655" w:rsidRDefault="00ED7655" w:rsidP="00BD666B">
      <w:pPr>
        <w:pStyle w:val="NoSpacing"/>
        <w:ind w:left="720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ED7655" w:rsidRDefault="00ED7655" w:rsidP="00BD666B">
      <w:pPr>
        <w:pStyle w:val="NoSpacing"/>
        <w:ind w:left="720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682FB1" w:rsidRDefault="00682FB1" w:rsidP="0018489C">
      <w:pPr>
        <w:pStyle w:val="NoSpacing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806C25" w:rsidRDefault="00806C25" w:rsidP="0018489C">
      <w:pPr>
        <w:pStyle w:val="NoSpacing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682FB1" w:rsidRDefault="00682FB1" w:rsidP="0018489C">
      <w:pPr>
        <w:pStyle w:val="NoSpacing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682FB1" w:rsidRDefault="00682FB1" w:rsidP="0018489C">
      <w:pPr>
        <w:pStyle w:val="NoSpacing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682FB1" w:rsidRDefault="00682FB1" w:rsidP="0018489C">
      <w:pPr>
        <w:pStyle w:val="NoSpacing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682FB1" w:rsidRDefault="00682FB1" w:rsidP="0018489C">
      <w:pPr>
        <w:pStyle w:val="NoSpacing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682FB1" w:rsidRDefault="00085B50" w:rsidP="0018489C">
      <w:pPr>
        <w:pStyle w:val="NoSpacing"/>
        <w:rPr>
          <w:rFonts w:ascii="Arial" w:hAnsi="Arial" w:cs="Arial"/>
          <w:b/>
          <w:bCs/>
          <w:sz w:val="26"/>
          <w:szCs w:val="26"/>
          <w:lang w:eastAsia="is-IS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5081</wp:posOffset>
                </wp:positionV>
                <wp:extent cx="6562725" cy="2339340"/>
                <wp:effectExtent l="0" t="0" r="28575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339340"/>
                        </a:xfrm>
                        <a:prstGeom prst="roundRect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FB1" w:rsidRDefault="00682FB1" w:rsidP="00682FB1">
                            <w:pPr>
                              <w:pStyle w:val="NoSpacing"/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is-IS"/>
                              </w:rPr>
                            </w:pPr>
                          </w:p>
                          <w:p w:rsidR="00682FB1" w:rsidRPr="00A219DB" w:rsidRDefault="00682FB1" w:rsidP="00BD66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</w:pPr>
                            <w:r w:rsidRPr="00A219D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  <w:t>Mikilvægt</w:t>
                            </w:r>
                          </w:p>
                          <w:p w:rsidR="00682FB1" w:rsidRPr="00063729" w:rsidRDefault="00682FB1" w:rsidP="00BD66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</w:pPr>
                          </w:p>
                          <w:p w:rsidR="00682FB1" w:rsidRPr="00063729" w:rsidRDefault="00682FB1" w:rsidP="00682FB1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</w:pPr>
                            <w:r w:rsidRPr="0006372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  <w:t>Skila þarf læknisvottorði ef nemandi er með leyfi eða fjarvist þrjá tíma í röð í einstaka námsgreinum eins og t.d.</w:t>
                            </w:r>
                            <w:r w:rsidR="002501B8" w:rsidRPr="0006372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  <w:t>smiðjun,</w:t>
                            </w:r>
                            <w:r w:rsidRPr="0006372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  <w:t xml:space="preserve"> íþrótta- eða sundtímum. </w:t>
                            </w:r>
                          </w:p>
                          <w:p w:rsidR="00682FB1" w:rsidRPr="00A219DB" w:rsidRDefault="00682FB1" w:rsidP="00682FB1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eastAsia="is-IS"/>
                              </w:rPr>
                            </w:pPr>
                          </w:p>
                          <w:p w:rsidR="00682FB1" w:rsidRPr="00063729" w:rsidRDefault="002501B8" w:rsidP="00682FB1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</w:pPr>
                            <w:r w:rsidRPr="000637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is-IS"/>
                              </w:rPr>
                              <w:t>Í skólanum</w:t>
                            </w:r>
                            <w:r w:rsidR="00682FB1" w:rsidRPr="000637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is-IS"/>
                              </w:rPr>
                              <w:t xml:space="preserve"> leggjum </w:t>
                            </w:r>
                            <w:r w:rsidRPr="000637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is-IS"/>
                              </w:rPr>
                              <w:t xml:space="preserve">við </w:t>
                            </w:r>
                            <w:r w:rsidR="00682FB1" w:rsidRPr="0006372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is-IS"/>
                              </w:rPr>
                              <w:t>áherslu á að kenna nemendum að bera ábyrgð og eru foreldrar vinsamlegast beðnir um að sækja ekki um leyfi ef nemandi sefur yfir sig.</w:t>
                            </w:r>
                            <w:r w:rsidR="00682FB1" w:rsidRPr="0006372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eastAsia="is-IS"/>
                              </w:rPr>
                              <w:t xml:space="preserve">  </w:t>
                            </w:r>
                          </w:p>
                          <w:p w:rsidR="00682FB1" w:rsidRDefault="00682FB1" w:rsidP="00682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.95pt;margin-top:.4pt;width:516.75pt;height:18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" fillcolor="#f39" strokecolor="#204458 [1604]" strokeweight="1.52778mm">
                <v:stroke linestyle="thickThin"/>
                <v:textbox>
                  <w:txbxContent>
                    <w:p w:rsidR="00682FB1" w:rsidRDefault="00682FB1" w:rsidP="00682FB1">
                      <w:pPr>
                        <w:pStyle w:val="NoSpacing"/>
                        <w:rPr>
                          <w:rFonts w:ascii="Arial" w:hAnsi="Arial" w:cs="Arial"/>
                          <w:sz w:val="26"/>
                          <w:szCs w:val="26"/>
                          <w:lang w:eastAsia="is-IS"/>
                        </w:rPr>
                      </w:pPr>
                    </w:p>
                    <w:p w:rsidR="00682FB1" w:rsidRPr="00A219DB" w:rsidRDefault="00682FB1" w:rsidP="00BD666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eastAsia="is-IS"/>
                        </w:rPr>
                      </w:pPr>
                      <w:r w:rsidRPr="00A219DB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eastAsia="is-IS"/>
                        </w:rPr>
                        <w:t>Mikilvægt</w:t>
                      </w:r>
                    </w:p>
                    <w:p w:rsidR="00682FB1" w:rsidRPr="00063729" w:rsidRDefault="00682FB1" w:rsidP="00BD666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eastAsia="is-IS"/>
                        </w:rPr>
                      </w:pPr>
                    </w:p>
                    <w:p w:rsidR="00682FB1" w:rsidRPr="00063729" w:rsidRDefault="00682FB1" w:rsidP="00682FB1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is-IS"/>
                        </w:rPr>
                      </w:pPr>
                      <w:r w:rsidRPr="0006372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is-IS"/>
                        </w:rPr>
                        <w:t>Skila þarf læknisvottorði ef nemandi er með leyfi eða fjarvist þrjá tíma í röð í einstaka námsgreinum eins og t.d.</w:t>
                      </w:r>
                      <w:r w:rsidR="002501B8" w:rsidRPr="0006372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is-IS"/>
                        </w:rPr>
                        <w:t>smiðjun,</w:t>
                      </w:r>
                      <w:r w:rsidRPr="0006372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is-IS"/>
                        </w:rPr>
                        <w:t xml:space="preserve"> íþrótta- eða sundtímum. </w:t>
                      </w:r>
                    </w:p>
                    <w:p w:rsidR="00682FB1" w:rsidRPr="00A219DB" w:rsidRDefault="00682FB1" w:rsidP="00682FB1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eastAsia="is-IS"/>
                        </w:rPr>
                      </w:pPr>
                    </w:p>
                    <w:p w:rsidR="00682FB1" w:rsidRPr="00063729" w:rsidRDefault="002501B8" w:rsidP="00682FB1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is-IS"/>
                        </w:rPr>
                      </w:pPr>
                      <w:r w:rsidRPr="0006372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is-IS"/>
                        </w:rPr>
                        <w:t>Í skólanum</w:t>
                      </w:r>
                      <w:r w:rsidR="00682FB1" w:rsidRPr="0006372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is-IS"/>
                        </w:rPr>
                        <w:t xml:space="preserve"> leggjum </w:t>
                      </w:r>
                      <w:r w:rsidRPr="0006372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is-IS"/>
                        </w:rPr>
                        <w:t xml:space="preserve">við </w:t>
                      </w:r>
                      <w:r w:rsidR="00682FB1" w:rsidRPr="0006372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is-IS"/>
                        </w:rPr>
                        <w:t>áherslu á að kenna nemendum að bera ábyrgð og eru foreldrar vinsamlegast beðnir um að sækja ekki um leyfi ef nemandi sefur yfir sig.</w:t>
                      </w:r>
                      <w:r w:rsidR="00682FB1" w:rsidRPr="0006372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eastAsia="is-IS"/>
                        </w:rPr>
                        <w:t xml:space="preserve">  </w:t>
                      </w:r>
                    </w:p>
                    <w:p w:rsidR="00682FB1" w:rsidRDefault="00682FB1" w:rsidP="00682F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82FB1" w:rsidRDefault="00682FB1" w:rsidP="0018489C">
      <w:pPr>
        <w:pStyle w:val="NoSpacing"/>
        <w:rPr>
          <w:rFonts w:ascii="Arial" w:hAnsi="Arial" w:cs="Arial"/>
          <w:b/>
          <w:bCs/>
          <w:sz w:val="26"/>
          <w:szCs w:val="26"/>
          <w:lang w:eastAsia="is-IS"/>
        </w:rPr>
      </w:pPr>
    </w:p>
    <w:p w:rsidR="00ED7655" w:rsidRDefault="00ED7655" w:rsidP="00ED765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262626"/>
          <w:sz w:val="26"/>
          <w:szCs w:val="26"/>
          <w:u w:val="single"/>
          <w:lang w:eastAsia="is-IS"/>
        </w:rPr>
      </w:pPr>
    </w:p>
    <w:p w:rsidR="00ED7655" w:rsidRPr="009C2334" w:rsidRDefault="00ED7655" w:rsidP="00ED765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262626"/>
          <w:sz w:val="26"/>
          <w:szCs w:val="26"/>
          <w:u w:val="single"/>
          <w:lang w:eastAsia="is-IS"/>
        </w:rPr>
      </w:pPr>
    </w:p>
    <w:p w:rsidR="00477EED" w:rsidRDefault="00477EED" w:rsidP="001E56E7">
      <w:pPr>
        <w:shd w:val="clear" w:color="auto" w:fill="FFFFFF"/>
        <w:spacing w:before="450" w:after="96" w:line="240" w:lineRule="auto"/>
        <w:outlineLvl w:val="2"/>
        <w:rPr>
          <w:rFonts w:ascii="Arial" w:eastAsia="Times New Roman" w:hAnsi="Arial" w:cs="Arial"/>
          <w:b/>
          <w:bCs/>
          <w:color w:val="262626"/>
          <w:sz w:val="26"/>
          <w:szCs w:val="26"/>
          <w:lang w:eastAsia="is-IS"/>
        </w:rPr>
      </w:pPr>
    </w:p>
    <w:p w:rsidR="00477EED" w:rsidRDefault="00477EED" w:rsidP="001E56E7">
      <w:pPr>
        <w:shd w:val="clear" w:color="auto" w:fill="FFFFFF"/>
        <w:spacing w:before="450" w:after="96" w:line="240" w:lineRule="auto"/>
        <w:outlineLvl w:val="2"/>
        <w:rPr>
          <w:rFonts w:ascii="Arial" w:eastAsia="Times New Roman" w:hAnsi="Arial" w:cs="Arial"/>
          <w:b/>
          <w:bCs/>
          <w:color w:val="262626"/>
          <w:sz w:val="26"/>
          <w:szCs w:val="26"/>
          <w:lang w:eastAsia="is-IS"/>
        </w:rPr>
      </w:pPr>
    </w:p>
    <w:p w:rsidR="00477EED" w:rsidRDefault="00477EED" w:rsidP="001E56E7">
      <w:pPr>
        <w:shd w:val="clear" w:color="auto" w:fill="FFFFFF"/>
        <w:spacing w:before="450" w:after="96" w:line="240" w:lineRule="auto"/>
        <w:outlineLvl w:val="2"/>
        <w:rPr>
          <w:rFonts w:ascii="Arial" w:eastAsia="Times New Roman" w:hAnsi="Arial" w:cs="Arial"/>
          <w:b/>
          <w:bCs/>
          <w:color w:val="262626"/>
          <w:sz w:val="26"/>
          <w:szCs w:val="26"/>
          <w:lang w:eastAsia="is-IS"/>
        </w:rPr>
      </w:pPr>
    </w:p>
    <w:p w:rsidR="00477EED" w:rsidRDefault="005605F4" w:rsidP="001E56E7">
      <w:pPr>
        <w:shd w:val="clear" w:color="auto" w:fill="FFFFFF"/>
        <w:spacing w:before="450" w:after="96" w:line="240" w:lineRule="auto"/>
        <w:outlineLvl w:val="2"/>
        <w:rPr>
          <w:rFonts w:ascii="Arial" w:eastAsia="Times New Roman" w:hAnsi="Arial" w:cs="Arial"/>
          <w:b/>
          <w:bCs/>
          <w:color w:val="262626"/>
          <w:sz w:val="26"/>
          <w:szCs w:val="26"/>
          <w:lang w:eastAsia="is-IS"/>
        </w:rPr>
      </w:pPr>
      <w:r>
        <w:rPr>
          <w:rFonts w:ascii="Arial" w:eastAsia="Times New Roman" w:hAnsi="Arial" w:cs="Arial"/>
          <w:b/>
          <w:bCs/>
          <w:noProof/>
          <w:color w:val="262626"/>
          <w:sz w:val="26"/>
          <w:szCs w:val="26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235275</wp:posOffset>
                </wp:positionV>
                <wp:extent cx="6544310" cy="1679663"/>
                <wp:effectExtent l="0" t="0" r="27940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310" cy="1679663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B50" w:rsidRPr="00063729" w:rsidRDefault="00085B50" w:rsidP="00085B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729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>Skólareglurnar hafa tilvísun í reglugerð nr. 1040/201</w:t>
                            </w:r>
                            <w:r w:rsidR="002501B8" w:rsidRPr="00063729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>.</w:t>
                            </w:r>
                            <w:r w:rsidRPr="00063729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01B8" w:rsidRPr="00063729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>S</w:t>
                            </w:r>
                            <w:r w:rsidRPr="00063729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>kv.</w:t>
                            </w:r>
                            <w:r w:rsidR="002501B8" w:rsidRPr="00063729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063729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  <w:t xml:space="preserve">. grein bera </w:t>
                            </w:r>
                            <w:r w:rsidRPr="00063729">
                              <w:rPr>
                                <w:rFonts w:ascii="Arial" w:hAnsi="Arial" w:cs="Arial"/>
                                <w:iCs/>
                                <w:color w:val="262626"/>
                                <w:sz w:val="28"/>
                                <w:szCs w:val="28"/>
                              </w:rPr>
                              <w:t>foreldrar  ábyrgð á uppeldi barna sinna</w:t>
                            </w:r>
                            <w:r w:rsidR="002501B8" w:rsidRPr="00063729">
                              <w:rPr>
                                <w:rFonts w:ascii="Arial" w:hAnsi="Arial" w:cs="Arial"/>
                                <w:iCs/>
                                <w:color w:val="262626"/>
                                <w:sz w:val="28"/>
                                <w:szCs w:val="28"/>
                              </w:rPr>
                              <w:t>. Þannig bera foreldrar</w:t>
                            </w:r>
                            <w:r w:rsidRPr="00063729">
                              <w:rPr>
                                <w:rFonts w:ascii="Arial" w:hAnsi="Arial" w:cs="Arial"/>
                                <w:iCs/>
                                <w:color w:val="262626"/>
                                <w:sz w:val="28"/>
                                <w:szCs w:val="28"/>
                              </w:rPr>
                              <w:t xml:space="preserve"> einnig ásamt börnum sínum ábyrgð á hegðun þeirra og framkomu gagnvart samnemendum og starfsfólki skóla og eiga að bregðast við afleiðingum hegðunar barna sinna í skóla.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margin-left:0;margin-top:18.55pt;width:515.3pt;height:132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" fillcolor="#92d050" strokecolor="#204458 [1604]" strokeweight="1.52778mm">
                <v:stroke linestyle="thickThin"/>
                <v:textbox>
                  <w:txbxContent>
                    <w:p w:rsidR="00085B50" w:rsidRPr="00063729" w:rsidRDefault="00085B50" w:rsidP="00085B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729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Skólareglurnar hafa tilvísun í reglugerð nr. 1040/201</w:t>
                      </w:r>
                      <w:r w:rsidR="002501B8" w:rsidRPr="00063729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.</w:t>
                      </w:r>
                      <w:r w:rsidRPr="00063729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  <w:r w:rsidR="002501B8" w:rsidRPr="00063729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S</w:t>
                      </w:r>
                      <w:r w:rsidRPr="00063729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>kv.</w:t>
                      </w:r>
                      <w:r w:rsidR="002501B8" w:rsidRPr="00063729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 xml:space="preserve"> 5</w:t>
                      </w:r>
                      <w:r w:rsidRPr="00063729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  <w:t xml:space="preserve">. grein bera </w:t>
                      </w:r>
                      <w:r w:rsidRPr="00063729">
                        <w:rPr>
                          <w:rFonts w:ascii="Arial" w:hAnsi="Arial" w:cs="Arial"/>
                          <w:iCs/>
                          <w:color w:val="262626"/>
                          <w:sz w:val="28"/>
                          <w:szCs w:val="28"/>
                        </w:rPr>
                        <w:t>foreldrar  ábyrgð á uppeldi barna sinna</w:t>
                      </w:r>
                      <w:r w:rsidR="002501B8" w:rsidRPr="00063729">
                        <w:rPr>
                          <w:rFonts w:ascii="Arial" w:hAnsi="Arial" w:cs="Arial"/>
                          <w:iCs/>
                          <w:color w:val="262626"/>
                          <w:sz w:val="28"/>
                          <w:szCs w:val="28"/>
                        </w:rPr>
                        <w:t>. Þannig bera foreldrar</w:t>
                      </w:r>
                      <w:r w:rsidRPr="00063729">
                        <w:rPr>
                          <w:rFonts w:ascii="Arial" w:hAnsi="Arial" w:cs="Arial"/>
                          <w:iCs/>
                          <w:color w:val="262626"/>
                          <w:sz w:val="28"/>
                          <w:szCs w:val="28"/>
                        </w:rPr>
                        <w:t xml:space="preserve"> einnig ásamt börnum sínum ábyrgð á hegðun þeirra og framkomu gagnvart samnemendum og starfsfólki skóla og eiga að bregðast við afleiðingum hegðunar barna sinna í skóla.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7EED" w:rsidRDefault="00477EED" w:rsidP="001E56E7">
      <w:pPr>
        <w:shd w:val="clear" w:color="auto" w:fill="FFFFFF"/>
        <w:spacing w:before="450" w:after="96" w:line="240" w:lineRule="auto"/>
        <w:outlineLvl w:val="2"/>
        <w:rPr>
          <w:rFonts w:ascii="Arial" w:eastAsia="Times New Roman" w:hAnsi="Arial" w:cs="Arial"/>
          <w:b/>
          <w:bCs/>
          <w:color w:val="262626"/>
          <w:sz w:val="26"/>
          <w:szCs w:val="26"/>
          <w:lang w:eastAsia="is-IS"/>
        </w:rPr>
      </w:pPr>
    </w:p>
    <w:p w:rsidR="006D66D2" w:rsidRPr="00441015" w:rsidRDefault="006D66D2" w:rsidP="006D66D2">
      <w:pPr>
        <w:ind w:left="720"/>
        <w:jc w:val="center"/>
        <w:rPr>
          <w:b/>
          <w:sz w:val="28"/>
          <w:szCs w:val="28"/>
          <w:lang w:val="en-US"/>
        </w:rPr>
      </w:pPr>
      <w:r w:rsidRPr="00441015">
        <w:rPr>
          <w:b/>
          <w:sz w:val="28"/>
          <w:szCs w:val="28"/>
          <w:lang w:val="en-US"/>
        </w:rPr>
        <w:t>Skólasóknareinkunn byggir á eftirfarandi reglum:</w:t>
      </w:r>
    </w:p>
    <w:p w:rsidR="001E56E7" w:rsidRPr="001E56E7" w:rsidRDefault="001E56E7" w:rsidP="001E56E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62626"/>
          <w:sz w:val="26"/>
          <w:szCs w:val="26"/>
          <w:lang w:eastAsia="is-IS"/>
        </w:rPr>
      </w:pPr>
      <w:r w:rsidRPr="001E56E7">
        <w:rPr>
          <w:rFonts w:ascii="Arial" w:eastAsia="Times New Roman" w:hAnsi="Arial" w:cs="Arial"/>
          <w:color w:val="262626"/>
          <w:sz w:val="26"/>
          <w:szCs w:val="26"/>
          <w:lang w:eastAsia="is-IS"/>
        </w:rPr>
        <w:t> </w:t>
      </w:r>
    </w:p>
    <w:p w:rsidR="001E56E7" w:rsidRPr="001E56E7" w:rsidRDefault="001E56E7" w:rsidP="001E56E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62626"/>
          <w:sz w:val="26"/>
          <w:szCs w:val="26"/>
          <w:lang w:eastAsia="is-IS"/>
        </w:rPr>
      </w:pPr>
    </w:p>
    <w:p w:rsidR="00E17550" w:rsidRDefault="00E17550" w:rsidP="00BD666B">
      <w:pPr>
        <w:pStyle w:val="NormalWeb"/>
        <w:shd w:val="clear" w:color="auto" w:fill="FFFFFF"/>
        <w:spacing w:before="0" w:beforeAutospacing="0" w:after="300" w:afterAutospacing="0"/>
      </w:pPr>
    </w:p>
    <w:p w:rsidR="00686F3F" w:rsidRPr="008F7493" w:rsidRDefault="00686F3F" w:rsidP="009472CA">
      <w:pPr>
        <w:rPr>
          <w:rFonts w:ascii="Arial" w:eastAsia="Times New Roman" w:hAnsi="Arial" w:cs="Arial"/>
          <w:color w:val="262626"/>
          <w:sz w:val="26"/>
          <w:szCs w:val="26"/>
          <w:lang w:eastAsia="is-IS"/>
        </w:rPr>
      </w:pPr>
    </w:p>
    <w:sectPr w:rsidR="00686F3F" w:rsidRPr="008F7493" w:rsidSect="000E6ED7">
      <w:headerReference w:type="default" r:id="rId14"/>
      <w:footerReference w:type="default" r:id="rId15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4C" w:rsidRDefault="0018484C" w:rsidP="007307AC">
      <w:pPr>
        <w:spacing w:after="0" w:line="240" w:lineRule="auto"/>
      </w:pPr>
      <w:r>
        <w:separator/>
      </w:r>
    </w:p>
  </w:endnote>
  <w:endnote w:type="continuationSeparator" w:id="0">
    <w:p w:rsidR="0018484C" w:rsidRDefault="0018484C" w:rsidP="007307AC">
      <w:pPr>
        <w:spacing w:after="0" w:line="240" w:lineRule="auto"/>
      </w:pPr>
      <w:r>
        <w:continuationSeparator/>
      </w:r>
    </w:p>
  </w:endnote>
  <w:endnote w:id="1">
    <w:p w:rsidR="002527D1" w:rsidRPr="00063729" w:rsidRDefault="002527D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786797"/>
      <w:docPartObj>
        <w:docPartGallery w:val="Page Numbers (Bottom of Page)"/>
        <w:docPartUnique/>
      </w:docPartObj>
    </w:sdtPr>
    <w:sdtEndPr/>
    <w:sdtContent>
      <w:p w:rsidR="002501B8" w:rsidRDefault="002501B8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104">
          <w:rPr>
            <w:noProof/>
          </w:rPr>
          <w:t>2</w:t>
        </w:r>
        <w:r>
          <w:fldChar w:fldCharType="end"/>
        </w:r>
      </w:p>
    </w:sdtContent>
  </w:sdt>
  <w:p w:rsidR="002501B8" w:rsidRDefault="00250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4C" w:rsidRDefault="0018484C" w:rsidP="007307AC">
      <w:pPr>
        <w:spacing w:after="0" w:line="240" w:lineRule="auto"/>
      </w:pPr>
      <w:r>
        <w:separator/>
      </w:r>
    </w:p>
  </w:footnote>
  <w:footnote w:type="continuationSeparator" w:id="0">
    <w:p w:rsidR="0018484C" w:rsidRDefault="0018484C" w:rsidP="0073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AC" w:rsidRDefault="00730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6C9"/>
    <w:multiLevelType w:val="multilevel"/>
    <w:tmpl w:val="2AA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29FB"/>
    <w:multiLevelType w:val="hybridMultilevel"/>
    <w:tmpl w:val="5CE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E6705"/>
    <w:multiLevelType w:val="multilevel"/>
    <w:tmpl w:val="0E1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C1C30"/>
    <w:multiLevelType w:val="multilevel"/>
    <w:tmpl w:val="306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B42B9"/>
    <w:multiLevelType w:val="hybridMultilevel"/>
    <w:tmpl w:val="CBCCC946"/>
    <w:lvl w:ilvl="0" w:tplc="40EE6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0B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CB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85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EB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63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CF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E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A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C3050B"/>
    <w:multiLevelType w:val="hybridMultilevel"/>
    <w:tmpl w:val="67A00682"/>
    <w:lvl w:ilvl="0" w:tplc="EE5CC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C1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4A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49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0E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6C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AE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A1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45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F93F7E"/>
    <w:multiLevelType w:val="hybridMultilevel"/>
    <w:tmpl w:val="2CC4C4F0"/>
    <w:lvl w:ilvl="0" w:tplc="BF3E1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C0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C0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C8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62B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45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08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4B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87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9029B5"/>
    <w:multiLevelType w:val="multilevel"/>
    <w:tmpl w:val="59D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A7F61"/>
    <w:multiLevelType w:val="hybridMultilevel"/>
    <w:tmpl w:val="15E0B13A"/>
    <w:lvl w:ilvl="0" w:tplc="7C426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87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8E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88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63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AF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302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E2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910C6E"/>
    <w:multiLevelType w:val="multilevel"/>
    <w:tmpl w:val="2D3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D7"/>
    <w:rsid w:val="0001699C"/>
    <w:rsid w:val="0006294D"/>
    <w:rsid w:val="00063729"/>
    <w:rsid w:val="00085B50"/>
    <w:rsid w:val="00087BE0"/>
    <w:rsid w:val="000B1F18"/>
    <w:rsid w:val="000D126D"/>
    <w:rsid w:val="000D1B47"/>
    <w:rsid w:val="000E6ED7"/>
    <w:rsid w:val="001234BE"/>
    <w:rsid w:val="001404AA"/>
    <w:rsid w:val="0014331D"/>
    <w:rsid w:val="00146E6E"/>
    <w:rsid w:val="001715CC"/>
    <w:rsid w:val="0018484C"/>
    <w:rsid w:val="0018489C"/>
    <w:rsid w:val="00187F5F"/>
    <w:rsid w:val="001E56E7"/>
    <w:rsid w:val="002501B8"/>
    <w:rsid w:val="002527D1"/>
    <w:rsid w:val="0025456C"/>
    <w:rsid w:val="00285550"/>
    <w:rsid w:val="0028699A"/>
    <w:rsid w:val="002A7B0E"/>
    <w:rsid w:val="002D2096"/>
    <w:rsid w:val="002E709D"/>
    <w:rsid w:val="003160AD"/>
    <w:rsid w:val="003548A5"/>
    <w:rsid w:val="00431B5C"/>
    <w:rsid w:val="00477EED"/>
    <w:rsid w:val="004909F6"/>
    <w:rsid w:val="004944B0"/>
    <w:rsid w:val="004D2837"/>
    <w:rsid w:val="004D5FC1"/>
    <w:rsid w:val="004E556C"/>
    <w:rsid w:val="004F6A27"/>
    <w:rsid w:val="0050672D"/>
    <w:rsid w:val="005605F4"/>
    <w:rsid w:val="00570FC5"/>
    <w:rsid w:val="00574D8C"/>
    <w:rsid w:val="005B3001"/>
    <w:rsid w:val="005B6D06"/>
    <w:rsid w:val="00642D32"/>
    <w:rsid w:val="00655CE1"/>
    <w:rsid w:val="00682FB1"/>
    <w:rsid w:val="00686F3F"/>
    <w:rsid w:val="006A5AE7"/>
    <w:rsid w:val="006B2347"/>
    <w:rsid w:val="006C76E4"/>
    <w:rsid w:val="006D3104"/>
    <w:rsid w:val="006D66D2"/>
    <w:rsid w:val="006E3FD7"/>
    <w:rsid w:val="006F4FE2"/>
    <w:rsid w:val="007307AC"/>
    <w:rsid w:val="00760337"/>
    <w:rsid w:val="00765CFE"/>
    <w:rsid w:val="007C4C8F"/>
    <w:rsid w:val="00802A57"/>
    <w:rsid w:val="00806C25"/>
    <w:rsid w:val="00816033"/>
    <w:rsid w:val="00816695"/>
    <w:rsid w:val="0086429A"/>
    <w:rsid w:val="008C3030"/>
    <w:rsid w:val="008F7493"/>
    <w:rsid w:val="00902DA3"/>
    <w:rsid w:val="009104D7"/>
    <w:rsid w:val="009375ED"/>
    <w:rsid w:val="009472CA"/>
    <w:rsid w:val="009C2166"/>
    <w:rsid w:val="009C2334"/>
    <w:rsid w:val="009D3F89"/>
    <w:rsid w:val="009D7808"/>
    <w:rsid w:val="00A219DB"/>
    <w:rsid w:val="00A2341F"/>
    <w:rsid w:val="00A92F79"/>
    <w:rsid w:val="00AC6753"/>
    <w:rsid w:val="00AE6239"/>
    <w:rsid w:val="00B10654"/>
    <w:rsid w:val="00B171D9"/>
    <w:rsid w:val="00B362E4"/>
    <w:rsid w:val="00B40A13"/>
    <w:rsid w:val="00B53C96"/>
    <w:rsid w:val="00B9079D"/>
    <w:rsid w:val="00BD666B"/>
    <w:rsid w:val="00BE43FD"/>
    <w:rsid w:val="00C37C1A"/>
    <w:rsid w:val="00C44504"/>
    <w:rsid w:val="00C545F5"/>
    <w:rsid w:val="00C92C0D"/>
    <w:rsid w:val="00CA3BFE"/>
    <w:rsid w:val="00CD005B"/>
    <w:rsid w:val="00CE2D03"/>
    <w:rsid w:val="00CF0B13"/>
    <w:rsid w:val="00D0230A"/>
    <w:rsid w:val="00D91291"/>
    <w:rsid w:val="00E11FD6"/>
    <w:rsid w:val="00E17550"/>
    <w:rsid w:val="00EB4DEA"/>
    <w:rsid w:val="00EB7284"/>
    <w:rsid w:val="00ED7655"/>
    <w:rsid w:val="00EF4A98"/>
    <w:rsid w:val="00F05EF7"/>
    <w:rsid w:val="00F3238E"/>
    <w:rsid w:val="00F42271"/>
    <w:rsid w:val="00F63D76"/>
    <w:rsid w:val="00FA4D57"/>
    <w:rsid w:val="00FB35A1"/>
    <w:rsid w:val="00FB4F6A"/>
    <w:rsid w:val="00FC0F40"/>
    <w:rsid w:val="00F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C6AB8D"/>
  <w15:chartTrackingRefBased/>
  <w15:docId w15:val="{CADD56CC-3588-405F-90B6-A398BD61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E5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6ED7"/>
    <w:rPr>
      <w:b/>
      <w:bCs/>
    </w:rPr>
  </w:style>
  <w:style w:type="character" w:styleId="Hyperlink">
    <w:name w:val="Hyperlink"/>
    <w:basedOn w:val="DefaultParagraphFont"/>
    <w:uiPriority w:val="99"/>
    <w:unhideWhenUsed/>
    <w:rsid w:val="000E6E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E56E7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unhideWhenUsed/>
    <w:rsid w:val="001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E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3FD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NoSpacing">
    <w:name w:val="No Spacing"/>
    <w:uiPriority w:val="1"/>
    <w:qFormat/>
    <w:rsid w:val="009D78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7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AC"/>
  </w:style>
  <w:style w:type="paragraph" w:styleId="Footer">
    <w:name w:val="footer"/>
    <w:basedOn w:val="Normal"/>
    <w:link w:val="FooterChar"/>
    <w:uiPriority w:val="99"/>
    <w:unhideWhenUsed/>
    <w:rsid w:val="007307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AC"/>
  </w:style>
  <w:style w:type="paragraph" w:styleId="Caption">
    <w:name w:val="caption"/>
    <w:basedOn w:val="Normal"/>
    <w:next w:val="Normal"/>
    <w:uiPriority w:val="35"/>
    <w:unhideWhenUsed/>
    <w:qFormat/>
    <w:rsid w:val="005605F4"/>
    <w:pPr>
      <w:spacing w:after="200" w:line="240" w:lineRule="auto"/>
    </w:pPr>
    <w:rPr>
      <w:i/>
      <w:iCs/>
      <w:color w:val="5E5E5E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7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7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2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vidistadaskoli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4A19DE-7936-4D51-A4AE-16F0002CAB9A}" type="doc">
      <dgm:prSet loTypeId="urn:microsoft.com/office/officeart/2005/8/layout/cycle5" loCatId="cycle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3EC54E2-D65F-4E39-8C96-42B97C6E0949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Nemandi sinnir ástundun í skóla vel</a:t>
          </a:r>
        </a:p>
        <a:p>
          <a:endParaRPr lang="en-US"/>
        </a:p>
      </dgm:t>
    </dgm:pt>
    <dgm:pt modelId="{655877DF-B6C2-41B0-99F0-74FE0816A707}" type="parTrans" cxnId="{3BD8E1BC-2AB3-4E0F-B084-9A189E040093}">
      <dgm:prSet/>
      <dgm:spPr/>
      <dgm:t>
        <a:bodyPr/>
        <a:lstStyle/>
        <a:p>
          <a:endParaRPr lang="en-US"/>
        </a:p>
      </dgm:t>
    </dgm:pt>
    <dgm:pt modelId="{9CCBCA21-5062-4550-BAEF-CE929B7EC84A}" type="sibTrans" cxnId="{3BD8E1BC-2AB3-4E0F-B084-9A189E040093}">
      <dgm:prSet/>
      <dgm:spPr/>
      <dgm:t>
        <a:bodyPr/>
        <a:lstStyle/>
        <a:p>
          <a:endParaRPr lang="en-US"/>
        </a:p>
      </dgm:t>
    </dgm:pt>
    <dgm:pt modelId="{1E7515FE-33AF-466C-824D-AB4870B0BD00}">
      <dgm:prSet phldrT="[Text]" custT="1"/>
      <dgm:spPr/>
      <dgm:t>
        <a:bodyPr/>
        <a:lstStyle/>
        <a:p>
          <a:r>
            <a:rPr lang="en-US" sz="1600" b="1">
              <a:solidFill>
                <a:sysClr val="windowText" lastClr="000000"/>
              </a:solidFill>
            </a:rPr>
            <a:t>Ástundun nemanda dalar</a:t>
          </a:r>
        </a:p>
        <a:p>
          <a:endParaRPr lang="en-US" sz="1400"/>
        </a:p>
      </dgm:t>
    </dgm:pt>
    <dgm:pt modelId="{D4D32666-2EF1-4DCF-B2E5-094B97C0D17B}" type="parTrans" cxnId="{823892BC-E1C5-4B4A-A1DF-520859BD757B}">
      <dgm:prSet/>
      <dgm:spPr/>
      <dgm:t>
        <a:bodyPr/>
        <a:lstStyle/>
        <a:p>
          <a:endParaRPr lang="en-US"/>
        </a:p>
      </dgm:t>
    </dgm:pt>
    <dgm:pt modelId="{286483B5-2DF3-42A9-B567-720782BF81BB}" type="sibTrans" cxnId="{823892BC-E1C5-4B4A-A1DF-520859BD757B}">
      <dgm:prSet/>
      <dgm:spPr/>
      <dgm:t>
        <a:bodyPr/>
        <a:lstStyle/>
        <a:p>
          <a:endParaRPr lang="en-US"/>
        </a:p>
      </dgm:t>
    </dgm:pt>
    <dgm:pt modelId="{1F46BE82-C868-4DBE-88E2-AC5B055B1BC4}">
      <dgm:prSet phldrT="[Text]"/>
      <dgm:spPr/>
      <dgm:t>
        <a:bodyPr/>
        <a:lstStyle/>
        <a:p>
          <a:r>
            <a:rPr lang="en-US"/>
            <a:t>Skóli fylgir ástundunarreglum og veitir aðhald</a:t>
          </a:r>
        </a:p>
      </dgm:t>
    </dgm:pt>
    <dgm:pt modelId="{3BD26F70-207E-4B0B-863C-379A37653CEC}" type="parTrans" cxnId="{161A153F-E718-492B-B2D8-E42325D8FF20}">
      <dgm:prSet/>
      <dgm:spPr/>
      <dgm:t>
        <a:bodyPr/>
        <a:lstStyle/>
        <a:p>
          <a:endParaRPr lang="en-US"/>
        </a:p>
      </dgm:t>
    </dgm:pt>
    <dgm:pt modelId="{1D654115-40DF-4ED2-815B-F7B906D9F941}" type="sibTrans" cxnId="{161A153F-E718-492B-B2D8-E42325D8FF20}">
      <dgm:prSet/>
      <dgm:spPr/>
      <dgm:t>
        <a:bodyPr/>
        <a:lstStyle/>
        <a:p>
          <a:endParaRPr lang="en-US"/>
        </a:p>
      </dgm:t>
    </dgm:pt>
    <dgm:pt modelId="{B6C06723-ABF9-4AA5-9503-5B3197539384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Fundir með nemanda og forráðamönnum </a:t>
          </a:r>
        </a:p>
      </dgm:t>
    </dgm:pt>
    <dgm:pt modelId="{9FEED520-040C-4AA9-9ECD-26D95676F6AA}" type="parTrans" cxnId="{E37F095D-7967-40CF-8532-F2B4942D2BAE}">
      <dgm:prSet/>
      <dgm:spPr/>
      <dgm:t>
        <a:bodyPr/>
        <a:lstStyle/>
        <a:p>
          <a:endParaRPr lang="en-US"/>
        </a:p>
      </dgm:t>
    </dgm:pt>
    <dgm:pt modelId="{ACEE55B1-CD0F-4A08-93D9-E8220D9F931E}" type="sibTrans" cxnId="{E37F095D-7967-40CF-8532-F2B4942D2BAE}">
      <dgm:prSet/>
      <dgm:spPr/>
      <dgm:t>
        <a:bodyPr/>
        <a:lstStyle/>
        <a:p>
          <a:endParaRPr lang="en-US"/>
        </a:p>
      </dgm:t>
    </dgm:pt>
    <dgm:pt modelId="{67CF5D7C-B885-4C29-99BE-EF6910914B7E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Stoðþjónusta skólans kemur að málinu</a:t>
          </a:r>
        </a:p>
      </dgm:t>
    </dgm:pt>
    <dgm:pt modelId="{11AC6B23-6ADC-44A6-A403-BD2353B287A3}" type="parTrans" cxnId="{02BAB30C-301D-479F-A0C3-5794C99A8737}">
      <dgm:prSet/>
      <dgm:spPr/>
      <dgm:t>
        <a:bodyPr/>
        <a:lstStyle/>
        <a:p>
          <a:endParaRPr lang="en-US"/>
        </a:p>
      </dgm:t>
    </dgm:pt>
    <dgm:pt modelId="{42A1B3B6-89E6-4056-999A-69F3D61B0682}" type="sibTrans" cxnId="{02BAB30C-301D-479F-A0C3-5794C99A8737}">
      <dgm:prSet/>
      <dgm:spPr/>
      <dgm:t>
        <a:bodyPr/>
        <a:lstStyle/>
        <a:p>
          <a:endParaRPr lang="en-US"/>
        </a:p>
      </dgm:t>
    </dgm:pt>
    <dgm:pt modelId="{E1B7932E-3328-41F3-BB80-910CB4BE66E7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Stuðningur og eftirfylgd</a:t>
          </a:r>
          <a:r>
            <a:rPr lang="en-US">
              <a:solidFill>
                <a:sysClr val="windowText" lastClr="000000"/>
              </a:solidFill>
            </a:rPr>
            <a:t> </a:t>
          </a:r>
        </a:p>
      </dgm:t>
    </dgm:pt>
    <dgm:pt modelId="{5E8F9CC3-9A82-4527-A546-4569839E4959}" type="parTrans" cxnId="{3F7AC413-3BB2-4EC6-A572-0912455C7C29}">
      <dgm:prSet/>
      <dgm:spPr/>
      <dgm:t>
        <a:bodyPr/>
        <a:lstStyle/>
        <a:p>
          <a:endParaRPr lang="en-US"/>
        </a:p>
      </dgm:t>
    </dgm:pt>
    <dgm:pt modelId="{2DEAEA0E-DEB9-4078-AEBF-6B1A064CC43B}" type="sibTrans" cxnId="{3F7AC413-3BB2-4EC6-A572-0912455C7C29}">
      <dgm:prSet/>
      <dgm:spPr/>
      <dgm:t>
        <a:bodyPr/>
        <a:lstStyle/>
        <a:p>
          <a:endParaRPr lang="en-US"/>
        </a:p>
      </dgm:t>
    </dgm:pt>
    <dgm:pt modelId="{55AFFB8A-97FD-4921-AB89-CE1B0BC5B101}" type="pres">
      <dgm:prSet presAssocID="{174A19DE-7936-4D51-A4AE-16F0002CAB9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CF32884-C103-4DD6-8097-24FE3ADCD6AC}" type="pres">
      <dgm:prSet presAssocID="{43EC54E2-D65F-4E39-8C96-42B97C6E0949}" presName="node" presStyleLbl="node1" presStyleIdx="0" presStyleCnt="6" custRadScaleRad="100974" custRadScaleInc="-41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D58CD8-48CD-43DA-BCF7-A42D4569BBBC}" type="pres">
      <dgm:prSet presAssocID="{43EC54E2-D65F-4E39-8C96-42B97C6E0949}" presName="spNode" presStyleCnt="0"/>
      <dgm:spPr/>
      <dgm:t>
        <a:bodyPr/>
        <a:lstStyle/>
        <a:p>
          <a:endParaRPr lang="en-US"/>
        </a:p>
      </dgm:t>
    </dgm:pt>
    <dgm:pt modelId="{8D59CBB7-F450-4248-92BC-CBC70C4A92D4}" type="pres">
      <dgm:prSet presAssocID="{9CCBCA21-5062-4550-BAEF-CE929B7EC84A}" presName="sibTrans" presStyleLbl="sibTrans1D1" presStyleIdx="0" presStyleCnt="6"/>
      <dgm:spPr/>
      <dgm:t>
        <a:bodyPr/>
        <a:lstStyle/>
        <a:p>
          <a:endParaRPr lang="en-US"/>
        </a:p>
      </dgm:t>
    </dgm:pt>
    <dgm:pt modelId="{0988DE8F-A9AA-4DB0-ACC3-F84D74B2A432}" type="pres">
      <dgm:prSet presAssocID="{1E7515FE-33AF-466C-824D-AB4870B0BD0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25113D-E8DC-471E-82D1-1AD29F6A471B}" type="pres">
      <dgm:prSet presAssocID="{1E7515FE-33AF-466C-824D-AB4870B0BD00}" presName="spNode" presStyleCnt="0"/>
      <dgm:spPr/>
      <dgm:t>
        <a:bodyPr/>
        <a:lstStyle/>
        <a:p>
          <a:endParaRPr lang="en-US"/>
        </a:p>
      </dgm:t>
    </dgm:pt>
    <dgm:pt modelId="{45BA433C-20EF-4692-B4BA-3DA440C14E84}" type="pres">
      <dgm:prSet presAssocID="{286483B5-2DF3-42A9-B567-720782BF81BB}" presName="sibTrans" presStyleLbl="sibTrans1D1" presStyleIdx="1" presStyleCnt="6"/>
      <dgm:spPr/>
      <dgm:t>
        <a:bodyPr/>
        <a:lstStyle/>
        <a:p>
          <a:endParaRPr lang="en-US"/>
        </a:p>
      </dgm:t>
    </dgm:pt>
    <dgm:pt modelId="{504CBC4D-F72B-49F9-B3FB-3ABADCCF04AF}" type="pres">
      <dgm:prSet presAssocID="{1F46BE82-C868-4DBE-88E2-AC5B055B1BC4}" presName="node" presStyleLbl="node1" presStyleIdx="2" presStyleCnt="6" custRadScaleRad="102750" custRadScaleInc="-28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097B62-07E4-4191-94C2-11BD541C9469}" type="pres">
      <dgm:prSet presAssocID="{1F46BE82-C868-4DBE-88E2-AC5B055B1BC4}" presName="spNode" presStyleCnt="0"/>
      <dgm:spPr/>
      <dgm:t>
        <a:bodyPr/>
        <a:lstStyle/>
        <a:p>
          <a:endParaRPr lang="en-US"/>
        </a:p>
      </dgm:t>
    </dgm:pt>
    <dgm:pt modelId="{0D7268C2-44E8-49FF-8A7B-55B87C73F379}" type="pres">
      <dgm:prSet presAssocID="{1D654115-40DF-4ED2-815B-F7B906D9F941}" presName="sibTrans" presStyleLbl="sibTrans1D1" presStyleIdx="2" presStyleCnt="6"/>
      <dgm:spPr/>
      <dgm:t>
        <a:bodyPr/>
        <a:lstStyle/>
        <a:p>
          <a:endParaRPr lang="en-US"/>
        </a:p>
      </dgm:t>
    </dgm:pt>
    <dgm:pt modelId="{24C09D0A-BE13-4C41-AEF2-7D6F811F1A88}" type="pres">
      <dgm:prSet presAssocID="{B6C06723-ABF9-4AA5-9503-5B319753938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051C56-2DA8-40B4-BCBD-2481C75289B4}" type="pres">
      <dgm:prSet presAssocID="{B6C06723-ABF9-4AA5-9503-5B3197539384}" presName="spNode" presStyleCnt="0"/>
      <dgm:spPr/>
      <dgm:t>
        <a:bodyPr/>
        <a:lstStyle/>
        <a:p>
          <a:endParaRPr lang="en-US"/>
        </a:p>
      </dgm:t>
    </dgm:pt>
    <dgm:pt modelId="{89634AFC-8B29-4F72-BE74-7F90454C2883}" type="pres">
      <dgm:prSet presAssocID="{ACEE55B1-CD0F-4A08-93D9-E8220D9F931E}" presName="sibTrans" presStyleLbl="sibTrans1D1" presStyleIdx="3" presStyleCnt="6"/>
      <dgm:spPr/>
      <dgm:t>
        <a:bodyPr/>
        <a:lstStyle/>
        <a:p>
          <a:endParaRPr lang="en-US"/>
        </a:p>
      </dgm:t>
    </dgm:pt>
    <dgm:pt modelId="{0EC377AB-92EA-4C71-BAF8-BC6892580658}" type="pres">
      <dgm:prSet presAssocID="{67CF5D7C-B885-4C29-99BE-EF6910914B7E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36BA82-8A21-4FF2-BE04-22DF2C88166A}" type="pres">
      <dgm:prSet presAssocID="{67CF5D7C-B885-4C29-99BE-EF6910914B7E}" presName="spNode" presStyleCnt="0"/>
      <dgm:spPr/>
      <dgm:t>
        <a:bodyPr/>
        <a:lstStyle/>
        <a:p>
          <a:endParaRPr lang="en-US"/>
        </a:p>
      </dgm:t>
    </dgm:pt>
    <dgm:pt modelId="{48491094-00FA-44EA-AB88-7025565BE280}" type="pres">
      <dgm:prSet presAssocID="{42A1B3B6-89E6-4056-999A-69F3D61B0682}" presName="sibTrans" presStyleLbl="sibTrans1D1" presStyleIdx="4" presStyleCnt="6"/>
      <dgm:spPr/>
      <dgm:t>
        <a:bodyPr/>
        <a:lstStyle/>
        <a:p>
          <a:endParaRPr lang="en-US"/>
        </a:p>
      </dgm:t>
    </dgm:pt>
    <dgm:pt modelId="{BB9822D6-5750-4340-B90B-764E5A5023E0}" type="pres">
      <dgm:prSet presAssocID="{E1B7932E-3328-41F3-BB80-910CB4BE66E7}" presName="node" presStyleLbl="node1" presStyleIdx="5" presStyleCnt="6" custRadScaleRad="97516" custRadScaleInc="42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79FEE8-BAC1-4EF6-BCED-92B4A4C335D4}" type="pres">
      <dgm:prSet presAssocID="{E1B7932E-3328-41F3-BB80-910CB4BE66E7}" presName="spNode" presStyleCnt="0"/>
      <dgm:spPr/>
      <dgm:t>
        <a:bodyPr/>
        <a:lstStyle/>
        <a:p>
          <a:endParaRPr lang="en-US"/>
        </a:p>
      </dgm:t>
    </dgm:pt>
    <dgm:pt modelId="{22576036-31CB-4712-BAC9-6513926085E0}" type="pres">
      <dgm:prSet presAssocID="{2DEAEA0E-DEB9-4078-AEBF-6B1A064CC43B}" presName="sibTrans" presStyleLbl="sibTrans1D1" presStyleIdx="5" presStyleCnt="6"/>
      <dgm:spPr/>
      <dgm:t>
        <a:bodyPr/>
        <a:lstStyle/>
        <a:p>
          <a:endParaRPr lang="en-US"/>
        </a:p>
      </dgm:t>
    </dgm:pt>
  </dgm:ptLst>
  <dgm:cxnLst>
    <dgm:cxn modelId="{3BD8E1BC-2AB3-4E0F-B084-9A189E040093}" srcId="{174A19DE-7936-4D51-A4AE-16F0002CAB9A}" destId="{43EC54E2-D65F-4E39-8C96-42B97C6E0949}" srcOrd="0" destOrd="0" parTransId="{655877DF-B6C2-41B0-99F0-74FE0816A707}" sibTransId="{9CCBCA21-5062-4550-BAEF-CE929B7EC84A}"/>
    <dgm:cxn modelId="{1AF7226D-C8D4-4A7A-92AF-645C4F32CF86}" type="presOf" srcId="{2DEAEA0E-DEB9-4078-AEBF-6B1A064CC43B}" destId="{22576036-31CB-4712-BAC9-6513926085E0}" srcOrd="0" destOrd="0" presId="urn:microsoft.com/office/officeart/2005/8/layout/cycle5"/>
    <dgm:cxn modelId="{9BDC4801-AD13-49FD-9D54-D1469F37B710}" type="presOf" srcId="{1D654115-40DF-4ED2-815B-F7B906D9F941}" destId="{0D7268C2-44E8-49FF-8A7B-55B87C73F379}" srcOrd="0" destOrd="0" presId="urn:microsoft.com/office/officeart/2005/8/layout/cycle5"/>
    <dgm:cxn modelId="{F93998BD-6496-4D88-B169-826F43B7EC6F}" type="presOf" srcId="{174A19DE-7936-4D51-A4AE-16F0002CAB9A}" destId="{55AFFB8A-97FD-4921-AB89-CE1B0BC5B101}" srcOrd="0" destOrd="0" presId="urn:microsoft.com/office/officeart/2005/8/layout/cycle5"/>
    <dgm:cxn modelId="{E37F095D-7967-40CF-8532-F2B4942D2BAE}" srcId="{174A19DE-7936-4D51-A4AE-16F0002CAB9A}" destId="{B6C06723-ABF9-4AA5-9503-5B3197539384}" srcOrd="3" destOrd="0" parTransId="{9FEED520-040C-4AA9-9ECD-26D95676F6AA}" sibTransId="{ACEE55B1-CD0F-4A08-93D9-E8220D9F931E}"/>
    <dgm:cxn modelId="{0B835F1B-54B5-4F1F-A636-1EDDC92629BB}" type="presOf" srcId="{43EC54E2-D65F-4E39-8C96-42B97C6E0949}" destId="{ACF32884-C103-4DD6-8097-24FE3ADCD6AC}" srcOrd="0" destOrd="0" presId="urn:microsoft.com/office/officeart/2005/8/layout/cycle5"/>
    <dgm:cxn modelId="{E9FC32C7-A24C-449D-B217-30FBA4CC74FC}" type="presOf" srcId="{286483B5-2DF3-42A9-B567-720782BF81BB}" destId="{45BA433C-20EF-4692-B4BA-3DA440C14E84}" srcOrd="0" destOrd="0" presId="urn:microsoft.com/office/officeart/2005/8/layout/cycle5"/>
    <dgm:cxn modelId="{558D7AFB-A7C4-4501-8C29-C5006A2BA204}" type="presOf" srcId="{9CCBCA21-5062-4550-BAEF-CE929B7EC84A}" destId="{8D59CBB7-F450-4248-92BC-CBC70C4A92D4}" srcOrd="0" destOrd="0" presId="urn:microsoft.com/office/officeart/2005/8/layout/cycle5"/>
    <dgm:cxn modelId="{4CC443ED-76F8-4139-9019-24D1EA33094E}" type="presOf" srcId="{E1B7932E-3328-41F3-BB80-910CB4BE66E7}" destId="{BB9822D6-5750-4340-B90B-764E5A5023E0}" srcOrd="0" destOrd="0" presId="urn:microsoft.com/office/officeart/2005/8/layout/cycle5"/>
    <dgm:cxn modelId="{823892BC-E1C5-4B4A-A1DF-520859BD757B}" srcId="{174A19DE-7936-4D51-A4AE-16F0002CAB9A}" destId="{1E7515FE-33AF-466C-824D-AB4870B0BD00}" srcOrd="1" destOrd="0" parTransId="{D4D32666-2EF1-4DCF-B2E5-094B97C0D17B}" sibTransId="{286483B5-2DF3-42A9-B567-720782BF81BB}"/>
    <dgm:cxn modelId="{CE44E002-8A67-418E-B370-CEAFF0BFF6B1}" type="presOf" srcId="{1F46BE82-C868-4DBE-88E2-AC5B055B1BC4}" destId="{504CBC4D-F72B-49F9-B3FB-3ABADCCF04AF}" srcOrd="0" destOrd="0" presId="urn:microsoft.com/office/officeart/2005/8/layout/cycle5"/>
    <dgm:cxn modelId="{6136640E-DB25-4899-8AF6-36A4E5CDC83C}" type="presOf" srcId="{1E7515FE-33AF-466C-824D-AB4870B0BD00}" destId="{0988DE8F-A9AA-4DB0-ACC3-F84D74B2A432}" srcOrd="0" destOrd="0" presId="urn:microsoft.com/office/officeart/2005/8/layout/cycle5"/>
    <dgm:cxn modelId="{16B1A3D7-94C5-4DCE-A488-FC3BD50C9FB3}" type="presOf" srcId="{ACEE55B1-CD0F-4A08-93D9-E8220D9F931E}" destId="{89634AFC-8B29-4F72-BE74-7F90454C2883}" srcOrd="0" destOrd="0" presId="urn:microsoft.com/office/officeart/2005/8/layout/cycle5"/>
    <dgm:cxn modelId="{C5409DFA-D47B-4ADE-814D-66EF8192938B}" type="presOf" srcId="{B6C06723-ABF9-4AA5-9503-5B3197539384}" destId="{24C09D0A-BE13-4C41-AEF2-7D6F811F1A88}" srcOrd="0" destOrd="0" presId="urn:microsoft.com/office/officeart/2005/8/layout/cycle5"/>
    <dgm:cxn modelId="{161A153F-E718-492B-B2D8-E42325D8FF20}" srcId="{174A19DE-7936-4D51-A4AE-16F0002CAB9A}" destId="{1F46BE82-C868-4DBE-88E2-AC5B055B1BC4}" srcOrd="2" destOrd="0" parTransId="{3BD26F70-207E-4B0B-863C-379A37653CEC}" sibTransId="{1D654115-40DF-4ED2-815B-F7B906D9F941}"/>
    <dgm:cxn modelId="{BEC5A064-6EBA-426B-82F7-8FE7FFEF77D5}" type="presOf" srcId="{67CF5D7C-B885-4C29-99BE-EF6910914B7E}" destId="{0EC377AB-92EA-4C71-BAF8-BC6892580658}" srcOrd="0" destOrd="0" presId="urn:microsoft.com/office/officeart/2005/8/layout/cycle5"/>
    <dgm:cxn modelId="{02BAB30C-301D-479F-A0C3-5794C99A8737}" srcId="{174A19DE-7936-4D51-A4AE-16F0002CAB9A}" destId="{67CF5D7C-B885-4C29-99BE-EF6910914B7E}" srcOrd="4" destOrd="0" parTransId="{11AC6B23-6ADC-44A6-A403-BD2353B287A3}" sibTransId="{42A1B3B6-89E6-4056-999A-69F3D61B0682}"/>
    <dgm:cxn modelId="{FF19D67F-E1E2-4331-8AC6-1225A582E350}" type="presOf" srcId="{42A1B3B6-89E6-4056-999A-69F3D61B0682}" destId="{48491094-00FA-44EA-AB88-7025565BE280}" srcOrd="0" destOrd="0" presId="urn:microsoft.com/office/officeart/2005/8/layout/cycle5"/>
    <dgm:cxn modelId="{3F7AC413-3BB2-4EC6-A572-0912455C7C29}" srcId="{174A19DE-7936-4D51-A4AE-16F0002CAB9A}" destId="{E1B7932E-3328-41F3-BB80-910CB4BE66E7}" srcOrd="5" destOrd="0" parTransId="{5E8F9CC3-9A82-4527-A546-4569839E4959}" sibTransId="{2DEAEA0E-DEB9-4078-AEBF-6B1A064CC43B}"/>
    <dgm:cxn modelId="{D8E641EF-6543-46D8-8C1B-06DDF6E5A67E}" type="presParOf" srcId="{55AFFB8A-97FD-4921-AB89-CE1B0BC5B101}" destId="{ACF32884-C103-4DD6-8097-24FE3ADCD6AC}" srcOrd="0" destOrd="0" presId="urn:microsoft.com/office/officeart/2005/8/layout/cycle5"/>
    <dgm:cxn modelId="{D6257D5A-BFE3-49B9-8807-F003D855FA13}" type="presParOf" srcId="{55AFFB8A-97FD-4921-AB89-CE1B0BC5B101}" destId="{E7D58CD8-48CD-43DA-BCF7-A42D4569BBBC}" srcOrd="1" destOrd="0" presId="urn:microsoft.com/office/officeart/2005/8/layout/cycle5"/>
    <dgm:cxn modelId="{EEDFB635-CF72-4B22-9064-EFAA6EDEE633}" type="presParOf" srcId="{55AFFB8A-97FD-4921-AB89-CE1B0BC5B101}" destId="{8D59CBB7-F450-4248-92BC-CBC70C4A92D4}" srcOrd="2" destOrd="0" presId="urn:microsoft.com/office/officeart/2005/8/layout/cycle5"/>
    <dgm:cxn modelId="{D1551A32-92FC-48F9-9DE0-E35591745D7D}" type="presParOf" srcId="{55AFFB8A-97FD-4921-AB89-CE1B0BC5B101}" destId="{0988DE8F-A9AA-4DB0-ACC3-F84D74B2A432}" srcOrd="3" destOrd="0" presId="urn:microsoft.com/office/officeart/2005/8/layout/cycle5"/>
    <dgm:cxn modelId="{30A3057F-DB5D-41BF-AC88-2164FC9C8F76}" type="presParOf" srcId="{55AFFB8A-97FD-4921-AB89-CE1B0BC5B101}" destId="{6325113D-E8DC-471E-82D1-1AD29F6A471B}" srcOrd="4" destOrd="0" presId="urn:microsoft.com/office/officeart/2005/8/layout/cycle5"/>
    <dgm:cxn modelId="{A07E2C92-2523-499E-B1E3-95CEA7D365D0}" type="presParOf" srcId="{55AFFB8A-97FD-4921-AB89-CE1B0BC5B101}" destId="{45BA433C-20EF-4692-B4BA-3DA440C14E84}" srcOrd="5" destOrd="0" presId="urn:microsoft.com/office/officeart/2005/8/layout/cycle5"/>
    <dgm:cxn modelId="{2A69D337-E564-4226-A089-ADAB3CE06B4D}" type="presParOf" srcId="{55AFFB8A-97FD-4921-AB89-CE1B0BC5B101}" destId="{504CBC4D-F72B-49F9-B3FB-3ABADCCF04AF}" srcOrd="6" destOrd="0" presId="urn:microsoft.com/office/officeart/2005/8/layout/cycle5"/>
    <dgm:cxn modelId="{22A9E231-A405-408B-AB14-DF40D529FBDA}" type="presParOf" srcId="{55AFFB8A-97FD-4921-AB89-CE1B0BC5B101}" destId="{70097B62-07E4-4191-94C2-11BD541C9469}" srcOrd="7" destOrd="0" presId="urn:microsoft.com/office/officeart/2005/8/layout/cycle5"/>
    <dgm:cxn modelId="{7E18965C-42A2-4AAC-AC2E-B3D19D877734}" type="presParOf" srcId="{55AFFB8A-97FD-4921-AB89-CE1B0BC5B101}" destId="{0D7268C2-44E8-49FF-8A7B-55B87C73F379}" srcOrd="8" destOrd="0" presId="urn:microsoft.com/office/officeart/2005/8/layout/cycle5"/>
    <dgm:cxn modelId="{0B7EC08B-778F-47AE-BA40-F792A2074A89}" type="presParOf" srcId="{55AFFB8A-97FD-4921-AB89-CE1B0BC5B101}" destId="{24C09D0A-BE13-4C41-AEF2-7D6F811F1A88}" srcOrd="9" destOrd="0" presId="urn:microsoft.com/office/officeart/2005/8/layout/cycle5"/>
    <dgm:cxn modelId="{92C90EB2-B748-455D-8AE2-65A23F410E20}" type="presParOf" srcId="{55AFFB8A-97FD-4921-AB89-CE1B0BC5B101}" destId="{E8051C56-2DA8-40B4-BCBD-2481C75289B4}" srcOrd="10" destOrd="0" presId="urn:microsoft.com/office/officeart/2005/8/layout/cycle5"/>
    <dgm:cxn modelId="{C95DF020-BEC7-42E8-8AED-106051DD3039}" type="presParOf" srcId="{55AFFB8A-97FD-4921-AB89-CE1B0BC5B101}" destId="{89634AFC-8B29-4F72-BE74-7F90454C2883}" srcOrd="11" destOrd="0" presId="urn:microsoft.com/office/officeart/2005/8/layout/cycle5"/>
    <dgm:cxn modelId="{9B0673DA-D144-48F6-BE48-836904FE5573}" type="presParOf" srcId="{55AFFB8A-97FD-4921-AB89-CE1B0BC5B101}" destId="{0EC377AB-92EA-4C71-BAF8-BC6892580658}" srcOrd="12" destOrd="0" presId="urn:microsoft.com/office/officeart/2005/8/layout/cycle5"/>
    <dgm:cxn modelId="{1CB45BBE-500E-405D-A499-F1D92A5E0927}" type="presParOf" srcId="{55AFFB8A-97FD-4921-AB89-CE1B0BC5B101}" destId="{8836BA82-8A21-4FF2-BE04-22DF2C88166A}" srcOrd="13" destOrd="0" presId="urn:microsoft.com/office/officeart/2005/8/layout/cycle5"/>
    <dgm:cxn modelId="{A224B0D9-3DE4-4B6A-BA9A-08F353F2DA2C}" type="presParOf" srcId="{55AFFB8A-97FD-4921-AB89-CE1B0BC5B101}" destId="{48491094-00FA-44EA-AB88-7025565BE280}" srcOrd="14" destOrd="0" presId="urn:microsoft.com/office/officeart/2005/8/layout/cycle5"/>
    <dgm:cxn modelId="{90360436-DEDA-4C0D-A22D-BE19A71A63A8}" type="presParOf" srcId="{55AFFB8A-97FD-4921-AB89-CE1B0BC5B101}" destId="{BB9822D6-5750-4340-B90B-764E5A5023E0}" srcOrd="15" destOrd="0" presId="urn:microsoft.com/office/officeart/2005/8/layout/cycle5"/>
    <dgm:cxn modelId="{4586B4D3-8B15-45AB-9A98-519672264A96}" type="presParOf" srcId="{55AFFB8A-97FD-4921-AB89-CE1B0BC5B101}" destId="{F579FEE8-BAC1-4EF6-BCED-92B4A4C335D4}" srcOrd="16" destOrd="0" presId="urn:microsoft.com/office/officeart/2005/8/layout/cycle5"/>
    <dgm:cxn modelId="{CBBDC194-5B35-43C1-9B34-6309EEEDDDFC}" type="presParOf" srcId="{55AFFB8A-97FD-4921-AB89-CE1B0BC5B101}" destId="{22576036-31CB-4712-BAC9-6513926085E0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F32884-C103-4DD6-8097-24FE3ADCD6AC}">
      <dsp:nvSpPr>
        <dsp:cNvPr id="0" name=""/>
        <dsp:cNvSpPr/>
      </dsp:nvSpPr>
      <dsp:spPr>
        <a:xfrm>
          <a:off x="2319583" y="0"/>
          <a:ext cx="1727074" cy="112259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Nemandi sinnir ástundun í skóla vel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374384" y="54801"/>
        <a:ext cx="1617472" cy="1012996"/>
      </dsp:txXfrm>
    </dsp:sp>
    <dsp:sp modelId="{8D59CBB7-F450-4248-92BC-CBC70C4A92D4}">
      <dsp:nvSpPr>
        <dsp:cNvPr id="0" name=""/>
        <dsp:cNvSpPr/>
      </dsp:nvSpPr>
      <dsp:spPr>
        <a:xfrm>
          <a:off x="569862" y="558507"/>
          <a:ext cx="5289121" cy="5289121"/>
        </a:xfrm>
        <a:custGeom>
          <a:avLst/>
          <a:gdLst/>
          <a:ahLst/>
          <a:cxnLst/>
          <a:rect l="0" t="0" r="0" b="0"/>
          <a:pathLst>
            <a:path>
              <a:moveTo>
                <a:pt x="3702707" y="220921"/>
              </a:moveTo>
              <a:arcTo wR="2644560" hR="2644560" stAng="17615148" swAng="957848"/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8DE8F-A9AA-4DB0-ACC3-F84D74B2A432}">
      <dsp:nvSpPr>
        <dsp:cNvPr id="0" name=""/>
        <dsp:cNvSpPr/>
      </dsp:nvSpPr>
      <dsp:spPr>
        <a:xfrm>
          <a:off x="4648074" y="1326345"/>
          <a:ext cx="1727074" cy="112259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</a:rPr>
            <a:t>Ástundun nemanda dalar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4702875" y="1381146"/>
        <a:ext cx="1617472" cy="1012996"/>
      </dsp:txXfrm>
    </dsp:sp>
    <dsp:sp modelId="{45BA433C-20EF-4692-B4BA-3DA440C14E84}">
      <dsp:nvSpPr>
        <dsp:cNvPr id="0" name=""/>
        <dsp:cNvSpPr/>
      </dsp:nvSpPr>
      <dsp:spPr>
        <a:xfrm>
          <a:off x="613123" y="677191"/>
          <a:ext cx="5289121" cy="5289121"/>
        </a:xfrm>
        <a:custGeom>
          <a:avLst/>
          <a:gdLst/>
          <a:ahLst/>
          <a:cxnLst/>
          <a:rect l="0" t="0" r="0" b="0"/>
          <a:pathLst>
            <a:path>
              <a:moveTo>
                <a:pt x="5225277" y="2066977"/>
              </a:moveTo>
              <a:arcTo wR="2644560" hR="2644560" stAng="20843081" swAng="1227239"/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CBC4D-F72B-49F9-B3FB-3ABADCCF04AF}">
      <dsp:nvSpPr>
        <dsp:cNvPr id="0" name=""/>
        <dsp:cNvSpPr/>
      </dsp:nvSpPr>
      <dsp:spPr>
        <a:xfrm>
          <a:off x="4715635" y="3983650"/>
          <a:ext cx="1727074" cy="112259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Skóli fylgir ástundunarreglum og veitir aðhald</a:t>
          </a:r>
        </a:p>
      </dsp:txBody>
      <dsp:txXfrm>
        <a:off x="4770436" y="4038451"/>
        <a:ext cx="1617472" cy="1012996"/>
      </dsp:txXfrm>
    </dsp:sp>
    <dsp:sp modelId="{0D7268C2-44E8-49FF-8A7B-55B87C73F379}">
      <dsp:nvSpPr>
        <dsp:cNvPr id="0" name=""/>
        <dsp:cNvSpPr/>
      </dsp:nvSpPr>
      <dsp:spPr>
        <a:xfrm>
          <a:off x="714636" y="521922"/>
          <a:ext cx="5289121" cy="5289121"/>
        </a:xfrm>
        <a:custGeom>
          <a:avLst/>
          <a:gdLst/>
          <a:ahLst/>
          <a:cxnLst/>
          <a:rect l="0" t="0" r="0" b="0"/>
          <a:pathLst>
            <a:path>
              <a:moveTo>
                <a:pt x="4254123" y="4742895"/>
              </a:moveTo>
              <a:arcTo wR="2644560" hR="2644560" stAng="3150563" swAng="974061"/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09D0A-BE13-4C41-AEF2-7D6F811F1A88}">
      <dsp:nvSpPr>
        <dsp:cNvPr id="0" name=""/>
        <dsp:cNvSpPr/>
      </dsp:nvSpPr>
      <dsp:spPr>
        <a:xfrm>
          <a:off x="2357817" y="5293186"/>
          <a:ext cx="1727074" cy="112259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Fundir með nemanda og forráðamönnum </a:t>
          </a:r>
        </a:p>
      </dsp:txBody>
      <dsp:txXfrm>
        <a:off x="2412618" y="5347987"/>
        <a:ext cx="1617472" cy="1012996"/>
      </dsp:txXfrm>
    </dsp:sp>
    <dsp:sp modelId="{89634AFC-8B29-4F72-BE74-7F90454C2883}">
      <dsp:nvSpPr>
        <dsp:cNvPr id="0" name=""/>
        <dsp:cNvSpPr/>
      </dsp:nvSpPr>
      <dsp:spPr>
        <a:xfrm>
          <a:off x="576794" y="565364"/>
          <a:ext cx="5289121" cy="5289121"/>
        </a:xfrm>
        <a:custGeom>
          <a:avLst/>
          <a:gdLst/>
          <a:ahLst/>
          <a:cxnLst/>
          <a:rect l="0" t="0" r="0" b="0"/>
          <a:pathLst>
            <a:path>
              <a:moveTo>
                <a:pt x="1563817" y="5058208"/>
              </a:moveTo>
              <a:arcTo wR="2644560" hR="2644560" stAng="6847265" swAng="923899"/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377AB-92EA-4C71-BAF8-BC6892580658}">
      <dsp:nvSpPr>
        <dsp:cNvPr id="0" name=""/>
        <dsp:cNvSpPr/>
      </dsp:nvSpPr>
      <dsp:spPr>
        <a:xfrm>
          <a:off x="67561" y="3970906"/>
          <a:ext cx="1727074" cy="1122598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Stoðþjónusta skólans kemur að málinu</a:t>
          </a:r>
        </a:p>
      </dsp:txBody>
      <dsp:txXfrm>
        <a:off x="122362" y="4025707"/>
        <a:ext cx="1617472" cy="1012996"/>
      </dsp:txXfrm>
    </dsp:sp>
    <dsp:sp modelId="{48491094-00FA-44EA-AB88-7025565BE280}">
      <dsp:nvSpPr>
        <dsp:cNvPr id="0" name=""/>
        <dsp:cNvSpPr/>
      </dsp:nvSpPr>
      <dsp:spPr>
        <a:xfrm>
          <a:off x="608322" y="679513"/>
          <a:ext cx="5289121" cy="5289121"/>
        </a:xfrm>
        <a:custGeom>
          <a:avLst/>
          <a:gdLst/>
          <a:ahLst/>
          <a:cxnLst/>
          <a:rect l="0" t="0" r="0" b="0"/>
          <a:pathLst>
            <a:path>
              <a:moveTo>
                <a:pt x="22963" y="2992309"/>
              </a:moveTo>
              <a:arcTo wR="2644560" hR="2644560" stAng="10346638" swAng="1216743"/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822D6-5750-4340-B90B-764E5A5023E0}">
      <dsp:nvSpPr>
        <dsp:cNvPr id="0" name=""/>
        <dsp:cNvSpPr/>
      </dsp:nvSpPr>
      <dsp:spPr>
        <a:xfrm>
          <a:off x="143742" y="1326340"/>
          <a:ext cx="1727074" cy="112259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Stuðningur og eftirfylgd</a:t>
          </a:r>
          <a:r>
            <a:rPr lang="en-US" sz="1400" kern="1200">
              <a:solidFill>
                <a:sysClr val="windowText" lastClr="000000"/>
              </a:solidFill>
            </a:rPr>
            <a:t> </a:t>
          </a:r>
        </a:p>
      </dsp:txBody>
      <dsp:txXfrm>
        <a:off x="198543" y="1381141"/>
        <a:ext cx="1617472" cy="1012996"/>
      </dsp:txXfrm>
    </dsp:sp>
    <dsp:sp modelId="{22576036-31CB-4712-BAC9-6513926085E0}">
      <dsp:nvSpPr>
        <dsp:cNvPr id="0" name=""/>
        <dsp:cNvSpPr/>
      </dsp:nvSpPr>
      <dsp:spPr>
        <a:xfrm>
          <a:off x="740207" y="495237"/>
          <a:ext cx="5289121" cy="5289121"/>
        </a:xfrm>
        <a:custGeom>
          <a:avLst/>
          <a:gdLst/>
          <a:ahLst/>
          <a:cxnLst/>
          <a:rect l="0" t="0" r="0" b="0"/>
          <a:pathLst>
            <a:path>
              <a:moveTo>
                <a:pt x="869982" y="683802"/>
              </a:moveTo>
              <a:arcTo wR="2644560" hR="2644560" stAng="13671205" swAng="830041"/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{5F86F9FD-3EAB-4C2F-A5D0-03F38352F635}</b:Guid>
    <b:RefOrder>1</b:RefOrder>
  </b:Source>
  <b:Source>
    <b:Tag>Placeholder2</b:Tag>
    <b:SourceType>Book</b:SourceType>
    <b:Guid>{B79B688B-BCAD-4A2C-B329-581B8AB7E519}</b:Guid>
    <b:RefOrder>2</b:RefOrder>
  </b:Source>
</b:Sources>
</file>

<file path=customXml/itemProps1.xml><?xml version="1.0" encoding="utf-8"?>
<ds:datastoreItem xmlns:ds="http://schemas.openxmlformats.org/officeDocument/2006/customXml" ds:itemID="{EAE3A638-00E3-466E-B927-0D063C72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Ástundunarreglur Víðistaðaskóla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Ástundunarreglur Víðistaðaskóla</dc:title>
  <dc:subject/>
  <dc:creator>Valgerður Júlíusdóttir</dc:creator>
  <cp:keywords/>
  <dc:description/>
  <cp:lastModifiedBy>Hrönn Bergþórsdóttir</cp:lastModifiedBy>
  <cp:revision>2</cp:revision>
  <cp:lastPrinted>2018-08-13T17:45:00Z</cp:lastPrinted>
  <dcterms:created xsi:type="dcterms:W3CDTF">2018-08-13T17:46:00Z</dcterms:created>
  <dcterms:modified xsi:type="dcterms:W3CDTF">2018-08-13T17:46:00Z</dcterms:modified>
</cp:coreProperties>
</file>